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word/customizations.xml" ContentType="application/vnd.ms-word.keyMapCustomization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Normal"/>
        <w:tblLook w:val="0000"/>
        <w:tblW w:w="9252" w:type="dxa"/>
        <w:tblInd w:w="-72" w:type="dxa"/>
        <w:tblBorders>
          <w:top w:val="nil"/>
          <w:left w:val="nil"/>
          <w:bottom w:val="nil"/>
          <w:right w:val="nil"/>
          <w:insideH w:val="nil"/>
          <w:insideV w:val="nil"/>
        </w:tblBorders>
        <w:tblLayout w:type="autofit"/>
        <w:tblCellMar>
          <w:top w:w="0" w:type="dxa"/>
          <w:left w:w="0" w:type="dxa"/>
          <w:bottom w:w="0" w:type="dxa"/>
          <w:right w:w="0" w:type="dxa"/>
        </w:tblCellMar>
      </w:tblPr>
      <w:tblGrid>
        <w:gridCol w:w="3582"/>
        <w:gridCol w:w="5670"/>
      </w:tblGrid>
      <w:tr>
        <w:trPr>
          <w:cnfStyle w:val="000000000000"/>
        </w:trPr>
        <w:tc>
          <w:tcPr>
            <w:cnfStyle w:val="000000000000"/>
            <w:tcW w:w="1936" w:type="pct"/>
            <w:tcMar>
              <w:top w:w="0" w:type="dxa"/>
              <w:left w:w="108" w:type="dxa"/>
              <w:bottom w:w="0" w:type="dxa"/>
              <w:right w:w="108" w:type="dxa"/>
            </w:tcMar>
            <w:textDirection w:val="lrTb"/>
            <w:vAlign w:val="top"/>
          </w:tcPr>
          <w:p>
            <w:pPr>
              <w:cnfStyle w:val="000000000000"/>
              <w:pStyle w:val="Normal"/>
              <w:jc w:val="center"/>
              <w:rPr>
                <w:b/>
                <w:sz w:val="26"/>
                <w:szCs w:val="26"/>
              </w:rPr>
            </w:pPr>
            <w:r>
              <w:br w:type="page"/>
            </w:r>
            <w:r>
              <w:rPr>
                <w:b/>
                <w:sz w:val="26"/>
                <w:szCs w:val="26"/>
              </w:rPr>
              <w:t>UỶ BAN DÂN TỘC</w:t>
            </w:r>
          </w:p>
          <w:p>
            <w:pPr>
              <w:cnfStyle w:val="000000000000"/>
              <w:pStyle w:val="Normal"/>
              <w:spacing w:before="240"/>
              <w:jc w:val="center"/>
              <w:rPr>
                <w:sz w:val="26"/>
                <w:szCs w:val="26"/>
              </w:rPr>
            </w:pPr>
            <w:r>
              <w:pict>
                <v:shapetype xmlns:o="urn:schemas-microsoft-com:office:office" xmlns:v="urn:schemas-microsoft-com:vml" id="_x0000_t32" coordsize="21600,21600" o:spt="32" path="m,l21600,21600e">
                  <v:stroke joinstyle="miter"/>
                  <v:path o:connecttype="custom" o:connectlocs="0,0;21600,21600" o:extrusionok="f"/>
                </v:shapetype>
                <v:shape xmlns:v="urn:schemas-microsoft-com:vml" id="_x0000_s1032" type="#_x0000_t32" style="width:60.75pt;height:0pt;position:absolute;mso-position-horizontal-relative:text;margin-left:56.55pt;mso-position-vertical-relative:text;margin-top:4.85pt;mso-wrap-distance-left:9.07pt;mso-wrap-distance-top:0pt;mso-wrap-distance-right:9.07pt;mso-wrap-distance-bottom:0pt;z-index:3;visibility:visible" filled="false" strokeweight="0.75pt" strokecolor="#000000">
                  <w10:wrap type="none" side="both"/>
                </v:shape>
              </w:pict>
            </w:r>
            <w:r>
              <w:fldChar w:fldCharType="begin"/>
            </w:r>
            <w:r>
              <w:instrText xml:space="preserve">SHAPE  \* MERGEFORMAT </w:instrText>
            </w:r>
            <w:r>
              <w:fldChar w:fldCharType="separate"/>
            </w:r>
            <w:r>
              <w:pict>
                <v:rect xmlns:v="urn:schemas-microsoft-com:vml" id="_x0000_s1031" type="#_x0000_t1" style="width:0.75pt;height:0.75pt;position:absolute;mso-position-horizontal-relative:char;margin-left:0pt;mso-position-vertical-relative:line;margin-top:0pt;mso-wrap-distance-left:9.07pt;mso-wrap-distance-top:0pt;mso-wrap-distance-right:9.07pt;mso-wrap-distance-bottom:0pt;z-index:1;visibility:visible" filled="false" stroked="false" strokeweight="1pt" alt="Trình duyệt của bạn có thể không hỗ trợ hiển thị hình này.">
                  <w10:wrap type="none" side="both"/>
                </v:rect>
              </w:pict>
            </w:r>
            <w:r>
              <w:pict xmlns:w="http://schemas.openxmlformats.org/wordprocessingml/2006/main"/>
            </w:r>
            <w:r>
              <w:fldChar w:fldCharType="end"/>
            </w:r>
            <w:r>
              <w:rPr>
                <w:sz w:val="28"/>
                <w:szCs w:val="28"/>
              </w:rPr>
              <w:t>Số:         /2018/TT-UBDT</w:t>
            </w:r>
          </w:p>
          <w:p>
            <w:pPr>
              <w:cnfStyle w:val="000000000000"/>
              <w:pStyle w:val="Normal"/>
              <w:spacing w:before="60"/>
              <w:jc w:val="center"/>
            </w:pPr>
            <w:r>
              <w:t>(DỰ THẢO 2)</w:t>
            </w:r>
          </w:p>
        </w:tc>
        <w:tc>
          <w:tcPr>
            <w:cnfStyle w:val="000000000000"/>
            <w:tcW w:w="3064" w:type="pct"/>
            <w:tcMar>
              <w:top w:w="0" w:type="dxa"/>
              <w:left w:w="108" w:type="dxa"/>
              <w:bottom w:w="0" w:type="dxa"/>
              <w:right w:w="108" w:type="dxa"/>
            </w:tcMar>
            <w:textDirection w:val="lrTb"/>
            <w:vAlign w:val="top"/>
          </w:tcPr>
          <w:p>
            <w:pPr>
              <w:cnfStyle w:val="000000000000"/>
              <w:pStyle w:val="Normal"/>
              <w:jc w:val="center"/>
              <w:rPr>
                <w:b/>
                <w:sz w:val="26"/>
                <w:szCs w:val="26"/>
              </w:rPr>
            </w:pPr>
            <w:r>
              <w:rPr>
                <w:b/>
                <w:sz w:val="26"/>
                <w:szCs w:val="26"/>
              </w:rPr>
              <w:t>CỘNG HOÀ XÃ HỘI CHỦ NGHĨA VIỆT NAM</w:t>
            </w:r>
          </w:p>
          <w:p>
            <w:pPr>
              <w:cnfStyle w:val="000000000000"/>
              <w:pStyle w:val="Normal"/>
              <w:jc w:val="center"/>
              <w:rPr>
                <w:b/>
                <w:sz w:val="28"/>
                <w:szCs w:val="28"/>
              </w:rPr>
            </w:pPr>
            <w:r>
              <w:rPr>
                <w:b/>
                <w:sz w:val="28"/>
                <w:szCs w:val="28"/>
              </w:rPr>
              <w:t>Độc lập - Tự do - Hạnh phúc</w:t>
            </w:r>
          </w:p>
          <w:p>
            <w:pPr>
              <w:cnfStyle w:val="000000000000"/>
              <w:pStyle w:val="Normal"/>
              <w:jc w:val="right"/>
              <w:rPr>
                <w:i/>
                <w:sz w:val="26"/>
                <w:szCs w:val="26"/>
              </w:rPr>
            </w:pPr>
            <w:r>
              <w:pict>
                <v:shape xmlns:v="urn:schemas-microsoft-com:vml" id="_x0000_s1029" type="#_x0000_t32" style="width:165.75pt;height:0pt;position:absolute;mso-position-horizontal-relative:text;margin-left:57.4pt;mso-position-vertical-relative:text;margin-top:1.5pt;mso-wrap-distance-left:9.07pt;mso-wrap-distance-top:0pt;mso-wrap-distance-right:9.07pt;mso-wrap-distance-bottom:0pt;z-index:2;visibility:visible" filled="false" strokeweight="0.75pt" strokecolor="#000000">
                  <w10:wrap type="none" side="both"/>
                </v:shape>
              </w:pict>
            </w:r>
            <w:r>
              <w:rPr>
                <w:i/>
                <w:sz w:val="28"/>
                <w:szCs w:val="28"/>
              </w:rPr>
              <w:t xml:space="preserve">                   </w:t>
            </w:r>
          </w:p>
          <w:p>
            <w:pPr>
              <w:cnfStyle w:val="000000000000"/>
              <w:pStyle w:val="Normal"/>
              <w:jc w:val="center"/>
              <w:rPr>
                <w:i/>
                <w:sz w:val="28"/>
                <w:szCs w:val="28"/>
              </w:rPr>
            </w:pPr>
            <w:r>
              <w:rPr>
                <w:i/>
                <w:sz w:val="28"/>
                <w:szCs w:val="28"/>
              </w:rPr>
              <w:t>Hà Nội, ngày       tháng     năm 2018</w:t>
            </w:r>
          </w:p>
        </w:tc>
      </w:tr>
    </w:tbl>
    <w:p>
      <w:pPr>
        <w:pStyle w:val="Normal"/>
        <w:spacing w:before="600"/>
        <w:jc w:val="center"/>
        <w:rPr>
          <w:b/>
          <w:sz w:val="28"/>
          <w:szCs w:val="28"/>
        </w:rPr>
      </w:pPr>
      <w:r>
        <w:rPr>
          <w:b/>
          <w:sz w:val="28"/>
          <w:szCs w:val="28"/>
        </w:rPr>
        <w:t>THÔNG TƯ</w:t>
      </w:r>
    </w:p>
    <w:p>
      <w:pPr>
        <w:pStyle w:val="Normal"/>
        <w:spacing w:before="60"/>
        <w:jc w:val="center"/>
        <w:rPr>
          <w:b/>
          <w:spacing w:val="-4"/>
          <w:sz w:val="28"/>
          <w:szCs w:val="28"/>
          <w:lang w:val="da-DK"/>
        </w:rPr>
      </w:pPr>
      <w:r>
        <w:rPr>
          <w:b/>
          <w:spacing w:val="-4"/>
          <w:sz w:val="28"/>
          <w:szCs w:val="28"/>
          <w:lang w:val="da-DK"/>
        </w:rPr>
        <w:t>Quy định chế độ báo cáo công tác dân tộc</w:t>
      </w:r>
    </w:p>
    <w:p>
      <w:pPr>
        <w:pStyle w:val="Normal"/>
        <w:jc w:val="center"/>
        <w:rPr>
          <w:b/>
          <w:spacing w:val="-4"/>
          <w:sz w:val="28"/>
          <w:szCs w:val="28"/>
          <w:lang w:val="da-DK"/>
        </w:rPr>
      </w:pPr>
      <w:r>
        <w:pict>
          <v:line xmlns:v="urn:schemas-microsoft-com:vml" from="162.45pt,0.95pt" to="288.45pt,0.95pt" id="_x0000_s1028" type="#_x0000_t20" style="position:absolute;mso-position-horizontal-relative:text;mso-position-vertical-relative:text;mso-wrap-distance-left:9.07pt;mso-wrap-distance-top:0pt;mso-wrap-distance-right:9.07pt;mso-wrap-distance-bottom:0pt;z-index:4;visibility:visible" filled="false" strokeweight="0.75pt" strokecolor="#4A7EBB">
            <w10:wrap type="none" side="both"/>
          </v:line>
        </w:pict>
      </w:r>
    </w:p>
    <w:p>
      <w:pPr>
        <w:pStyle w:val="Normal"/>
        <w:spacing w:before="80" w:line="340" w:lineRule="exact"/>
        <w:ind w:firstLine="720"/>
        <w:jc w:val="both"/>
        <w:rPr>
          <w:i/>
          <w:sz w:val="28"/>
          <w:szCs w:val="28"/>
          <w:lang w:val="de-DE"/>
        </w:rPr>
      </w:pPr>
      <w:r>
        <w:rPr>
          <w:i/>
          <w:sz w:val="28"/>
          <w:szCs w:val="28"/>
          <w:lang w:val="de-DE"/>
        </w:rPr>
        <w:t>Căn cứ Nghị định số 05/2011/NĐ-CP, ngày 14/01/2011 của Chính phủ về Công tác dân tộc;</w:t>
      </w:r>
    </w:p>
    <w:p>
      <w:pPr>
        <w:pStyle w:val="Normal"/>
        <w:widowControl w:val="false"/>
        <w:spacing w:before="80" w:line="340" w:lineRule="exact"/>
        <w:ind w:firstLine="720"/>
        <w:jc w:val="both"/>
        <w:rPr>
          <w:i/>
          <w:spacing w:val="-4"/>
          <w:sz w:val="28"/>
          <w:szCs w:val="28"/>
          <w:lang w:val="da-DK"/>
        </w:rPr>
      </w:pPr>
      <w:r>
        <w:rPr>
          <w:i/>
          <w:spacing w:val="-4"/>
          <w:sz w:val="28"/>
          <w:szCs w:val="28"/>
          <w:lang w:val="da-DK"/>
        </w:rPr>
        <w:t>Căn cứ Nghị định số 138/2016/NĐ-CP, ngày 01/10/2016 của Chính phủ ban hành Quy chế làm việc của Chính phủ;</w:t>
      </w:r>
    </w:p>
    <w:p>
      <w:pPr>
        <w:pStyle w:val="Normal"/>
        <w:widowControl w:val="false"/>
        <w:spacing w:before="80" w:line="340" w:lineRule="exact"/>
        <w:ind w:firstLine="720"/>
        <w:jc w:val="both"/>
        <w:rPr>
          <w:i/>
          <w:spacing w:val="-4"/>
          <w:sz w:val="28"/>
          <w:szCs w:val="28"/>
          <w:lang w:val="da-DK"/>
        </w:rPr>
      </w:pPr>
      <w:r>
        <w:rPr>
          <w:i/>
          <w:spacing w:val="-4"/>
          <w:sz w:val="28"/>
          <w:szCs w:val="28"/>
          <w:lang w:val="da-DK"/>
        </w:rPr>
        <w:t>Căn cứ Nghị định số 13/2017/NĐ-CP, ngày 10/02/2017 của Chính phủ quy định chức năng, nhiệm vụ, quyền hạn và cơ cấu tổ chức của Ủy ban Dân tộc;</w:t>
      </w:r>
    </w:p>
    <w:p>
      <w:pPr>
        <w:pStyle w:val="Normal"/>
        <w:spacing w:before="80" w:line="340" w:lineRule="exact"/>
        <w:ind w:firstLine="720"/>
        <w:jc w:val="both"/>
        <w:rPr>
          <w:i/>
          <w:color w:val="0000FF"/>
          <w:sz w:val="28"/>
          <w:szCs w:val="28"/>
        </w:rPr>
      </w:pPr>
      <w:r>
        <w:rPr>
          <w:i/>
          <w:color w:val="FF0000"/>
          <w:sz w:val="28"/>
          <w:szCs w:val="28"/>
          <w:lang w:val="de-DE"/>
        </w:rPr>
        <w:t>Căn cứ Nghị định số ..../201../NĐ-CP, ngày .../.../201... của Chính phủ q</w:t>
      </w:r>
      <w:r>
        <w:rPr>
          <w:i/>
          <w:color w:val="FF0000"/>
          <w:sz w:val="28"/>
          <w:szCs w:val="28"/>
        </w:rPr>
        <w:t xml:space="preserve">uy định chế độ báo cáo của cơ quan hành chính nhà nước; </w:t>
      </w:r>
      <w:r>
        <w:rPr>
          <w:i/>
          <w:color w:val="0000FF"/>
          <w:sz w:val="28"/>
          <w:szCs w:val="28"/>
        </w:rPr>
        <w:t>(Dự kiến ban hành cuối năm 2018);</w:t>
      </w:r>
    </w:p>
    <w:p>
      <w:pPr>
        <w:pStyle w:val="Normal"/>
        <w:spacing w:before="80" w:line="340" w:lineRule="exact"/>
        <w:ind w:firstLine="720"/>
        <w:jc w:val="both"/>
        <w:rPr>
          <w:i/>
          <w:color w:val="FF0000"/>
          <w:sz w:val="28"/>
          <w:szCs w:val="28"/>
        </w:rPr>
      </w:pPr>
      <w:r>
        <w:rPr>
          <w:i/>
          <w:color w:val="FF0000"/>
          <w:sz w:val="28"/>
          <w:szCs w:val="28"/>
        </w:rPr>
        <w:t>Căn cứ Quyết định số 42/2014/QĐ-TTg ngày 27 tháng 7 năm 2014 của Thủ tướng Chính phủ về việc ban hành Quy chế theo dõi, đôn đốc, kiểm tra việc thực hiện nhiệm vụ do Chính phủ, Thủ tướng Chính phủ giao;</w:t>
      </w:r>
    </w:p>
    <w:p>
      <w:pPr>
        <w:pStyle w:val="Normal"/>
        <w:shd w:val="clear" w:color="auto" w:fill="FFFFFF"/>
        <w:spacing w:before="80" w:line="340" w:lineRule="exact"/>
        <w:ind w:firstLine="720"/>
        <w:jc w:val="both"/>
        <w:rPr>
          <w:i/>
          <w:color w:val="FF0000"/>
          <w:sz w:val="28"/>
          <w:szCs w:val="28"/>
        </w:rPr>
      </w:pPr>
      <w:r>
        <w:rPr>
          <w:i/>
          <w:color w:val="FF0000"/>
          <w:sz w:val="28"/>
          <w:szCs w:val="28"/>
        </w:rPr>
        <w:t>Căn cứ Quyết định số 559/QĐ-TTg ngày 24 tháng 4 năm 2017 của Thủ tướng Chính phủ phê duyệt Đề án đơn giản hóa chế độ báo cáo trong hoạt động của cơ quan hành chính nhà nước;</w:t>
      </w:r>
    </w:p>
    <w:p>
      <w:pPr>
        <w:pStyle w:val="Normal"/>
        <w:widowControl w:val="false"/>
        <w:spacing w:before="80" w:line="340" w:lineRule="exact"/>
        <w:ind w:firstLine="720"/>
        <w:jc w:val="both"/>
        <w:rPr>
          <w:i/>
          <w:sz w:val="28"/>
          <w:szCs w:val="28"/>
          <w:lang w:val="da-DK"/>
        </w:rPr>
      </w:pPr>
      <w:r>
        <w:rPr>
          <w:i/>
          <w:sz w:val="28"/>
          <w:szCs w:val="28"/>
          <w:lang w:val="da-DK"/>
        </w:rPr>
        <w:t>Theo đề nghị của Vụ trưởng Vụ Tổng hợp,</w:t>
      </w:r>
    </w:p>
    <w:p>
      <w:pPr>
        <w:pStyle w:val="Normal"/>
        <w:spacing w:before="80" w:line="340" w:lineRule="exact"/>
        <w:ind w:firstLine="720"/>
        <w:jc w:val="both"/>
        <w:rPr>
          <w:i/>
          <w:spacing w:val="-4"/>
          <w:sz w:val="28"/>
          <w:szCs w:val="28"/>
          <w:lang w:val="da-DK"/>
        </w:rPr>
      </w:pPr>
      <w:r>
        <w:rPr>
          <w:i/>
          <w:spacing w:val="-4"/>
          <w:sz w:val="28"/>
          <w:szCs w:val="28"/>
          <w:lang w:val="da-DK"/>
        </w:rPr>
        <w:t>Bộ trưởng, Chủ nhiệm Ủy ban Dân tộc ban hành Thông tư Quy định chế độ  báo cáo công tác dân tộc.</w:t>
      </w:r>
    </w:p>
    <w:p>
      <w:pPr>
        <w:pStyle w:val="Normal"/>
        <w:widowControl w:val="false"/>
        <w:spacing w:before="80" w:line="340" w:lineRule="exact"/>
        <w:ind w:firstLine="720"/>
        <w:jc w:val="center"/>
        <w:rPr>
          <w:b/>
          <w:sz w:val="28"/>
          <w:szCs w:val="28"/>
          <w:lang w:val="da-DK"/>
        </w:rPr>
      </w:pPr>
      <w:r>
        <w:rPr>
          <w:b/>
          <w:sz w:val="28"/>
          <w:szCs w:val="28"/>
          <w:lang w:val="da-DK"/>
        </w:rPr>
        <w:t>Chương I</w:t>
      </w:r>
    </w:p>
    <w:p>
      <w:pPr>
        <w:pStyle w:val="Normal"/>
        <w:widowControl w:val="false"/>
        <w:spacing w:before="80" w:line="340" w:lineRule="exact"/>
        <w:ind w:firstLine="720"/>
        <w:jc w:val="center"/>
        <w:rPr>
          <w:b/>
          <w:sz w:val="28"/>
          <w:szCs w:val="28"/>
          <w:lang w:val="da-DK"/>
        </w:rPr>
      </w:pPr>
      <w:r>
        <w:rPr>
          <w:b/>
          <w:sz w:val="28"/>
          <w:szCs w:val="28"/>
          <w:lang w:val="da-DK"/>
        </w:rPr>
        <w:t>QUY ĐỊNH CHUNG</w:t>
      </w:r>
    </w:p>
    <w:p>
      <w:pPr>
        <w:pStyle w:val="Normal"/>
        <w:widowControl w:val="false"/>
        <w:spacing w:before="80" w:line="340" w:lineRule="exact"/>
        <w:ind w:firstLine="720"/>
        <w:jc w:val="both"/>
        <w:rPr>
          <w:b/>
          <w:sz w:val="28"/>
          <w:szCs w:val="28"/>
          <w:lang w:val="da-DK"/>
        </w:rPr>
      </w:pPr>
      <w:r>
        <w:rPr>
          <w:b/>
          <w:sz w:val="28"/>
          <w:szCs w:val="28"/>
          <w:lang w:val="da-DK"/>
        </w:rPr>
        <w:t xml:space="preserve">Điều 1. Phạm vi điều chỉnh và đối tượng áp dụng </w:t>
      </w:r>
    </w:p>
    <w:p>
      <w:pPr>
        <w:pStyle w:val="Normal"/>
        <w:spacing w:before="80" w:line="340" w:lineRule="exact"/>
        <w:ind w:firstLine="720"/>
        <w:jc w:val="both"/>
        <w:rPr>
          <w:color w:val="FF0000"/>
          <w:sz w:val="28"/>
          <w:szCs w:val="28"/>
          <w:lang w:val="da-DK"/>
        </w:rPr>
      </w:pPr>
      <w:r>
        <w:rPr>
          <w:sz w:val="28"/>
          <w:szCs w:val="28"/>
          <w:lang w:val="da-DK"/>
        </w:rPr>
        <w:t>1. Thông tư này quy định thực hiện chế độ báo cáo về công tác dân tộc trên phạm vi cả nước.</w:t>
      </w:r>
    </w:p>
    <w:p>
      <w:pPr>
        <w:pStyle w:val="Normal"/>
        <w:widowControl w:val="false"/>
        <w:spacing w:before="80" w:line="340" w:lineRule="exact"/>
        <w:ind w:firstLine="720"/>
        <w:jc w:val="both"/>
        <w:rPr>
          <w:sz w:val="28"/>
          <w:szCs w:val="28"/>
          <w:lang w:val="da-DK"/>
        </w:rPr>
      </w:pPr>
      <w:r>
        <w:rPr>
          <w:sz w:val="28"/>
          <w:szCs w:val="28"/>
          <w:lang w:val="da-DK"/>
        </w:rPr>
        <w:t>2. Đối tượng thực hiện chế độ báo cáo này bao gồm:</w:t>
      </w:r>
    </w:p>
    <w:p>
      <w:pPr>
        <w:pStyle w:val="Normal"/>
        <w:widowControl w:val="false"/>
        <w:spacing w:before="80" w:line="340" w:lineRule="exact"/>
        <w:ind w:firstLine="720"/>
        <w:jc w:val="both"/>
        <w:rPr>
          <w:sz w:val="28"/>
          <w:szCs w:val="28"/>
          <w:lang w:val="da-DK"/>
        </w:rPr>
      </w:pPr>
      <w:r>
        <w:rPr>
          <w:sz w:val="28"/>
          <w:szCs w:val="28"/>
          <w:lang w:val="da-DK"/>
        </w:rPr>
        <w:t>a) Các bộ, cơ quan ngang bộ (sau đây gọi là các bộ) có chức năng, nhiệm vụ về thực hiện chủ trương, đường lối, chính sách của Đảng và pháp luật của Nhà nước liên quan đến công tác dân tộc.</w:t>
      </w:r>
    </w:p>
    <w:p>
      <w:pPr>
        <w:pStyle w:val="Normal"/>
        <w:widowControl w:val="false"/>
        <w:spacing w:before="80" w:line="340" w:lineRule="exact"/>
        <w:ind w:firstLine="720"/>
        <w:jc w:val="both"/>
        <w:rPr>
          <w:sz w:val="28"/>
          <w:szCs w:val="28"/>
          <w:lang w:val="da-DK"/>
        </w:rPr>
      </w:pPr>
      <w:r>
        <w:rPr>
          <w:sz w:val="28"/>
          <w:szCs w:val="28"/>
          <w:lang w:val="da-DK"/>
        </w:rPr>
        <w:t>b) Các vụ, đơn vị thuộc Ủy ban Dân tộc.</w:t>
      </w:r>
    </w:p>
    <w:p>
      <w:pPr>
        <w:pStyle w:val="Normal"/>
        <w:widowControl w:val="false"/>
        <w:spacing w:before="80" w:line="340" w:lineRule="exact"/>
        <w:ind w:firstLine="720"/>
        <w:jc w:val="both"/>
        <w:rPr>
          <w:spacing w:val="-2"/>
          <w:sz w:val="28"/>
          <w:szCs w:val="28"/>
          <w:lang w:val="da-DK"/>
        </w:rPr>
      </w:pPr>
      <w:r>
        <w:rPr>
          <w:spacing w:val="-2"/>
          <w:sz w:val="28"/>
          <w:szCs w:val="28"/>
          <w:lang w:val="da-DK"/>
        </w:rPr>
        <w:t>c) Ủy ban nhân dân các tỉnh, thành phố trực thuộc Trung ương (sau đây gọi là Ủy ban nhân dân cấp tỉnh) có nhiệm vụ quản lý nhà nước về công tác dân tộc.</w:t>
      </w:r>
    </w:p>
    <w:p>
      <w:pPr>
        <w:pStyle w:val="Normal"/>
        <w:widowControl w:val="false"/>
        <w:spacing w:before="80" w:line="340" w:lineRule="exact"/>
        <w:ind w:firstLine="720"/>
        <w:jc w:val="both"/>
        <w:rPr>
          <w:b/>
          <w:sz w:val="28"/>
          <w:szCs w:val="28"/>
          <w:lang w:val="da-DK"/>
        </w:rPr>
      </w:pPr>
      <w:r>
        <w:rPr>
          <w:sz w:val="28"/>
          <w:szCs w:val="28"/>
          <w:lang w:val="da-DK"/>
        </w:rPr>
        <w:t xml:space="preserve">d) Cơ quan công tác dân tộc cấp tỉnh (Ban Dân tộc, Ban Dân tộc và Tôn giáo, Phòng Dân tộc thuộc Văn phòng Ủy ban nhân dân cấp tỉnh...) </w:t>
      </w:r>
    </w:p>
    <w:p>
      <w:pPr>
        <w:pStyle w:val="Normal"/>
        <w:widowControl w:val="false"/>
        <w:spacing w:before="80" w:line="340" w:lineRule="exact"/>
        <w:ind w:firstLine="720"/>
        <w:jc w:val="both"/>
        <w:rPr>
          <w:b/>
          <w:sz w:val="28"/>
          <w:szCs w:val="28"/>
          <w:lang w:val="da-DK"/>
        </w:rPr>
      </w:pPr>
      <w:r>
        <w:rPr>
          <w:b/>
          <w:sz w:val="28"/>
          <w:szCs w:val="28"/>
          <w:lang w:val="da-DK"/>
        </w:rPr>
        <w:t xml:space="preserve">Điều 2. Các loại báo cáo </w:t>
      </w:r>
    </w:p>
    <w:p>
      <w:pPr>
        <w:pStyle w:val="Normal"/>
        <w:spacing w:before="80" w:line="340" w:lineRule="exact"/>
        <w:ind w:firstLine="720"/>
        <w:jc w:val="both"/>
        <w:rPr>
          <w:sz w:val="28"/>
          <w:szCs w:val="28"/>
        </w:rPr>
      </w:pPr>
      <w:r>
        <w:rPr>
          <w:sz w:val="28"/>
          <w:szCs w:val="28"/>
        </w:rPr>
        <w:t xml:space="preserve">1. Báo cáo định kỳ. </w:t>
      </w:r>
    </w:p>
    <w:p>
      <w:pPr>
        <w:pStyle w:val="Normal"/>
        <w:spacing w:before="80" w:line="340" w:lineRule="exact"/>
        <w:ind w:firstLine="720"/>
        <w:jc w:val="both"/>
        <w:rPr>
          <w:sz w:val="28"/>
          <w:szCs w:val="28"/>
        </w:rPr>
      </w:pPr>
      <w:r>
        <w:rPr>
          <w:sz w:val="28"/>
          <w:szCs w:val="28"/>
        </w:rPr>
        <w:t>2. Báo cáo chuyên đề.</w:t>
      </w:r>
    </w:p>
    <w:p>
      <w:pPr>
        <w:pStyle w:val="Normal"/>
        <w:spacing w:before="80" w:line="340" w:lineRule="exact"/>
        <w:ind w:firstLine="720"/>
        <w:jc w:val="both"/>
        <w:rPr>
          <w:spacing w:val="-2"/>
          <w:sz w:val="28"/>
          <w:szCs w:val="28"/>
        </w:rPr>
      </w:pPr>
      <w:r>
        <w:rPr>
          <w:spacing w:val="-2"/>
          <w:sz w:val="28"/>
          <w:szCs w:val="28"/>
        </w:rPr>
        <w:t xml:space="preserve">3. Báo cáo đột xuất. </w:t>
      </w:r>
    </w:p>
    <w:p>
      <w:pPr>
        <w:pStyle w:val="Normal"/>
        <w:spacing w:before="80" w:line="340" w:lineRule="exact"/>
        <w:ind w:firstLine="720"/>
        <w:jc w:val="both"/>
        <w:rPr>
          <w:b/>
          <w:sz w:val="28"/>
          <w:szCs w:val="28"/>
          <w:lang w:val="da-DK"/>
        </w:rPr>
      </w:pPr>
      <w:r>
        <w:rPr>
          <w:b/>
          <w:sz w:val="28"/>
          <w:szCs w:val="28"/>
          <w:lang w:val="da-DK"/>
        </w:rPr>
        <w:t>Điều 3. Yêu cầu của báo cáo</w:t>
      </w:r>
    </w:p>
    <w:p>
      <w:pPr>
        <w:pStyle w:val="Normal"/>
        <w:spacing w:before="80" w:line="340" w:lineRule="exact"/>
        <w:ind w:firstLine="720"/>
        <w:jc w:val="both"/>
        <w:rPr>
          <w:spacing w:val="-4"/>
          <w:sz w:val="28"/>
          <w:szCs w:val="28"/>
        </w:rPr>
      </w:pPr>
      <w:r>
        <w:rPr>
          <w:spacing w:val="-4"/>
          <w:sz w:val="28"/>
          <w:szCs w:val="28"/>
        </w:rPr>
        <w:t xml:space="preserve">1. Đảm bảo cung cấp thông tin kịp thời, chính xác, đầy đủ, thống nhất; </w:t>
      </w:r>
      <w:r>
        <w:rPr>
          <w:spacing w:val="-4"/>
          <w:sz w:val="28"/>
          <w:szCs w:val="28"/>
          <w:lang w:val="da-DK"/>
        </w:rPr>
        <w:t>đúng hình thức, nội dung yêu cầu của từng loại báo cáo quy định tại Thông tư này.</w:t>
      </w:r>
    </w:p>
    <w:p>
      <w:pPr>
        <w:pStyle w:val="Normal"/>
        <w:spacing w:before="80" w:line="340" w:lineRule="exact"/>
        <w:ind w:firstLine="720"/>
        <w:jc w:val="both"/>
        <w:rPr>
          <w:spacing w:val="-6"/>
          <w:sz w:val="28"/>
          <w:szCs w:val="28"/>
          <w:lang w:val="da-DK"/>
        </w:rPr>
      </w:pPr>
      <w:r>
        <w:rPr>
          <w:spacing w:val="-6"/>
          <w:sz w:val="28"/>
          <w:szCs w:val="28"/>
        </w:rPr>
        <w:t xml:space="preserve">2. </w:t>
      </w:r>
      <w:r>
        <w:rPr>
          <w:spacing w:val="-6"/>
          <w:sz w:val="28"/>
          <w:szCs w:val="28"/>
          <w:lang w:val="da-DK"/>
        </w:rPr>
        <w:t xml:space="preserve">Đảm bảo tính </w:t>
      </w:r>
      <w:r>
        <w:rPr>
          <w:spacing w:val="-6"/>
          <w:sz w:val="28"/>
          <w:szCs w:val="28"/>
        </w:rPr>
        <w:t>rõ ràng, công khai</w:t>
      </w:r>
      <w:r>
        <w:rPr>
          <w:spacing w:val="-6"/>
          <w:sz w:val="28"/>
          <w:szCs w:val="28"/>
          <w:lang w:val="da-DK"/>
        </w:rPr>
        <w:t>, cung cấp và chia sẻ thông tin, dữ liệu báo cáo, tính an toàn, an ninh thông tin</w:t>
      </w:r>
      <w:r>
        <w:rPr>
          <w:spacing w:val="-6"/>
          <w:sz w:val="28"/>
          <w:szCs w:val="28"/>
        </w:rPr>
        <w:t xml:space="preserve"> và tính </w:t>
      </w:r>
      <w:r>
        <w:rPr>
          <w:spacing w:val="-6"/>
          <w:sz w:val="28"/>
          <w:szCs w:val="28"/>
          <w:lang w:val="da-DK"/>
        </w:rPr>
        <w:t>bảo mật theo quy định của pháp luật.</w:t>
      </w:r>
    </w:p>
    <w:p>
      <w:pPr>
        <w:pStyle w:val="Normal"/>
        <w:spacing w:before="80" w:line="340" w:lineRule="exact"/>
        <w:ind w:firstLine="720"/>
        <w:jc w:val="both"/>
        <w:rPr>
          <w:sz w:val="28"/>
          <w:szCs w:val="28"/>
        </w:rPr>
      </w:pPr>
      <w:r>
        <w:rPr>
          <w:sz w:val="28"/>
          <w:szCs w:val="28"/>
          <w:lang w:val="da-DK"/>
        </w:rPr>
        <w:t xml:space="preserve">3. Đảm bảo </w:t>
      </w:r>
      <w:r>
        <w:rPr>
          <w:sz w:val="28"/>
          <w:szCs w:val="28"/>
        </w:rPr>
        <w:t>khả năng ứng dụng công nghệ thông tin trong thực hiện chế độ báo cáo,  đáp ứng yêu cầu của Hệ thống thông tin báo cáo quốc gia.</w:t>
      </w:r>
    </w:p>
    <w:p>
      <w:pPr>
        <w:pStyle w:val="Normal"/>
        <w:spacing w:before="80" w:line="340" w:lineRule="exact"/>
        <w:ind w:firstLine="720"/>
        <w:jc w:val="both"/>
        <w:rPr>
          <w:sz w:val="28"/>
          <w:szCs w:val="28"/>
        </w:rPr>
      </w:pPr>
      <w:r>
        <w:rPr>
          <w:b/>
          <w:sz w:val="28"/>
          <w:szCs w:val="28"/>
        </w:rPr>
        <w:t>Điều 4.</w:t>
      </w:r>
      <w:r>
        <w:rPr>
          <w:sz w:val="28"/>
          <w:szCs w:val="28"/>
        </w:rPr>
        <w:t xml:space="preserve"> </w:t>
      </w:r>
      <w:r>
        <w:rPr>
          <w:b/>
          <w:sz w:val="28"/>
          <w:szCs w:val="28"/>
          <w:lang w:val="da-DK"/>
        </w:rPr>
        <w:t>Phương thức báo cáo</w:t>
      </w:r>
    </w:p>
    <w:p>
      <w:pPr>
        <w:pStyle w:val="Normal"/>
        <w:widowControl w:val="false"/>
        <w:spacing w:before="80" w:line="340" w:lineRule="exact"/>
        <w:ind w:firstLine="720"/>
        <w:jc w:val="both"/>
        <w:rPr>
          <w:sz w:val="28"/>
          <w:szCs w:val="28"/>
          <w:lang w:val="da-DK"/>
        </w:rPr>
      </w:pPr>
      <w:r>
        <w:rPr>
          <w:sz w:val="28"/>
          <w:szCs w:val="28"/>
          <w:lang w:val="da-DK"/>
        </w:rPr>
        <w:t xml:space="preserve">1. Báo cáo được thực hiện bằng văn bản, do người có thẩm quyền ký, đóng dấu cơ quan, đơn vị (đối với cơ quan, đơn vị có con dấu riêng); được gửi qua đường bưu điện hoặc gửi trực tiếp, đồng thời gửi bản mềm bằng thư điện tử theo địa chỉ nơi nhận được quy định tại Điều 8 của Thông tư này. </w:t>
      </w:r>
    </w:p>
    <w:p>
      <w:pPr>
        <w:pStyle w:val="Normal"/>
        <w:tabs>
          <w:tab w:pos="1276" w:val="left"/>
        </w:tabs>
        <w:spacing w:before="80" w:line="340" w:lineRule="exact"/>
        <w:ind w:firstLine="720"/>
        <w:jc w:val="both"/>
        <w:rPr>
          <w:sz w:val="28"/>
          <w:szCs w:val="28"/>
        </w:rPr>
      </w:pPr>
      <w:r>
        <w:rPr>
          <w:sz w:val="28"/>
          <w:szCs w:val="28"/>
          <w:lang w:val="da-DK"/>
        </w:rPr>
        <w:t>2. Đối v</w:t>
      </w:r>
      <w:r>
        <w:rPr>
          <w:sz w:val="28"/>
          <w:szCs w:val="28"/>
        </w:rPr>
        <w:t>ới các báo cáo ứng dụng báo cáo trực tuyến trên phần mềm và sử dụng chữ ký điện tử phê duyệt thì không cần báo cáo giấy, trừ trường hợp xảy ra sự cố kỹ thuật, sự việc bất khả kháng.</w:t>
      </w:r>
    </w:p>
    <w:p>
      <w:pPr>
        <w:pStyle w:val="Normal"/>
        <w:widowControl w:val="false"/>
        <w:spacing w:before="80" w:line="340" w:lineRule="exact"/>
        <w:ind w:firstLine="720"/>
        <w:jc w:val="both"/>
        <w:rPr>
          <w:spacing w:val="-2"/>
          <w:sz w:val="28"/>
          <w:szCs w:val="28"/>
        </w:rPr>
      </w:pPr>
      <w:r>
        <w:rPr>
          <w:spacing w:val="-2"/>
          <w:sz w:val="28"/>
          <w:szCs w:val="28"/>
        </w:rPr>
        <w:t>3. Đối với báo cáo đột xuất, trong trường hợp</w:t>
      </w:r>
      <w:r>
        <w:rPr>
          <w:spacing w:val="-2"/>
          <w:sz w:val="28"/>
          <w:szCs w:val="28"/>
          <w:lang w:val="da-DK"/>
        </w:rPr>
        <w:t xml:space="preserve"> đặc biệt, khẩn cấp, </w:t>
      </w:r>
      <w:r>
        <w:rPr>
          <w:spacing w:val="-2"/>
          <w:sz w:val="28"/>
          <w:szCs w:val="28"/>
        </w:rPr>
        <w:t xml:space="preserve">cần báo cáo gấp những vụ việc nổi cộm về công tác dân tộc có thể báo cáo nhanh bằng mọi phương thức có thể, như: Thư điện tử, fax, tin nhắn hoặc điện thoại trực tiếp. </w:t>
      </w:r>
    </w:p>
    <w:p>
      <w:pPr>
        <w:pStyle w:val="Normal"/>
        <w:spacing w:before="80" w:line="340" w:lineRule="exact"/>
        <w:ind w:firstLine="720"/>
        <w:jc w:val="both"/>
        <w:rPr>
          <w:b/>
          <w:sz w:val="28"/>
          <w:szCs w:val="28"/>
        </w:rPr>
      </w:pPr>
      <w:r>
        <w:rPr>
          <w:b/>
          <w:sz w:val="28"/>
          <w:szCs w:val="28"/>
          <w:lang w:val="da-DK"/>
        </w:rPr>
        <w:t xml:space="preserve">Điều 5. </w:t>
      </w:r>
      <w:r>
        <w:rPr>
          <w:b/>
          <w:sz w:val="28"/>
          <w:szCs w:val="28"/>
        </w:rPr>
        <w:t>Thời gian chốt số liệu báo cáo định kỳ</w:t>
      </w:r>
    </w:p>
    <w:p>
      <w:pPr>
        <w:pStyle w:val="Normal"/>
        <w:spacing w:before="80" w:line="340" w:lineRule="exact"/>
        <w:ind w:firstLine="720"/>
        <w:jc w:val="both"/>
        <w:rPr>
          <w:b/>
          <w:sz w:val="28"/>
          <w:szCs w:val="28"/>
        </w:rPr>
      </w:pPr>
      <w:r>
        <w:rPr>
          <w:sz w:val="28"/>
          <w:szCs w:val="28"/>
        </w:rPr>
        <w:t>Thời gian chốt số liệu báo cáo là khoảng thời gian tính từ thời điểm bắt đầu lấy số liệu của kỳ báo cáo đến thời điểm kết thúc lấy số liệu để xây dựng báo cáo.</w:t>
      </w:r>
    </w:p>
    <w:p>
      <w:pPr>
        <w:pStyle w:val="Normal"/>
        <w:spacing w:before="80" w:line="340" w:lineRule="exact"/>
        <w:ind w:firstLine="720"/>
        <w:jc w:val="both"/>
        <w:rPr>
          <w:sz w:val="28"/>
          <w:szCs w:val="28"/>
        </w:rPr>
      </w:pPr>
      <w:r>
        <w:rPr>
          <w:sz w:val="28"/>
          <w:szCs w:val="28"/>
        </w:rPr>
        <w:t>1. Báo cáo tuần: Tính từ ngày thứ Bảy tuần trước, ước tính đến hết ngày thứ Sáu của tuần báo cáo.</w:t>
      </w:r>
    </w:p>
    <w:p>
      <w:pPr>
        <w:pStyle w:val="Normal"/>
        <w:spacing w:before="80" w:line="340" w:lineRule="exact"/>
        <w:ind w:firstLine="720"/>
        <w:jc w:val="both"/>
        <w:rPr>
          <w:sz w:val="28"/>
          <w:szCs w:val="28"/>
        </w:rPr>
      </w:pPr>
      <w:r>
        <w:rPr>
          <w:sz w:val="28"/>
          <w:szCs w:val="28"/>
        </w:rPr>
        <w:t>2. Báo cáo tháng: Tính từ ngày 01 đầu tháng, ước tính đến hết ngày cuối cùng của tháng báo cáo.</w:t>
      </w:r>
    </w:p>
    <w:p>
      <w:pPr>
        <w:pStyle w:val="Normal"/>
        <w:spacing w:before="80" w:line="340" w:lineRule="exact"/>
        <w:ind w:firstLine="720"/>
        <w:jc w:val="both"/>
        <w:rPr>
          <w:sz w:val="28"/>
          <w:szCs w:val="28"/>
        </w:rPr>
      </w:pPr>
      <w:r>
        <w:rPr>
          <w:sz w:val="28"/>
          <w:szCs w:val="28"/>
        </w:rPr>
        <w:t>3. Báo cáo quý: Tính từ ngày 01 đầu quý, ước tính đến hết ngày cuối cùng của tháng cuối quý báo cáo.</w:t>
      </w:r>
    </w:p>
    <w:p>
      <w:pPr>
        <w:pStyle w:val="Normal"/>
        <w:spacing w:before="80" w:line="340" w:lineRule="exact"/>
        <w:ind w:firstLine="720"/>
        <w:jc w:val="both"/>
        <w:rPr>
          <w:spacing w:val="-4"/>
          <w:sz w:val="28"/>
          <w:szCs w:val="28"/>
        </w:rPr>
      </w:pPr>
      <w:r>
        <w:rPr>
          <w:spacing w:val="-4"/>
          <w:sz w:val="28"/>
          <w:szCs w:val="28"/>
        </w:rPr>
        <w:t xml:space="preserve">4. Báo cáo 6 tháng đầu năm: Tính từ ngày 01/01, ước tính đến hết ngày 30/6. </w:t>
      </w:r>
    </w:p>
    <w:p>
      <w:pPr>
        <w:pStyle w:val="Normal"/>
        <w:spacing w:before="80" w:line="340" w:lineRule="exact"/>
        <w:ind w:firstLine="720"/>
        <w:jc w:val="both"/>
        <w:rPr>
          <w:spacing w:val="-4"/>
          <w:sz w:val="28"/>
          <w:szCs w:val="28"/>
        </w:rPr>
      </w:pPr>
      <w:r>
        <w:rPr>
          <w:spacing w:val="-4"/>
          <w:sz w:val="28"/>
          <w:szCs w:val="28"/>
        </w:rPr>
        <w:t>5. Báo cáo năm: Tính từ ngày 01/01, ước tính đến hết ngày 31/12.</w:t>
      </w:r>
    </w:p>
    <w:p>
      <w:pPr>
        <w:pStyle w:val="Normal"/>
        <w:widowControl w:val="false"/>
        <w:spacing w:before="80" w:line="340" w:lineRule="exact"/>
        <w:ind w:firstLine="720"/>
        <w:jc w:val="both"/>
        <w:rPr>
          <w:b/>
          <w:sz w:val="28"/>
          <w:szCs w:val="28"/>
          <w:lang w:val="da-DK"/>
        </w:rPr>
      </w:pPr>
      <w:r>
        <w:rPr>
          <w:b/>
          <w:sz w:val="28"/>
          <w:szCs w:val="28"/>
          <w:lang w:val="da-DK"/>
        </w:rPr>
        <w:t>Điều 6. Thời hạn nhận báo cáo</w:t>
      </w:r>
    </w:p>
    <w:p>
      <w:pPr>
        <w:pStyle w:val="Normal"/>
        <w:widowControl w:val="false"/>
        <w:spacing w:before="80" w:line="340" w:lineRule="exact"/>
        <w:ind w:firstLine="720"/>
        <w:jc w:val="both"/>
        <w:rPr>
          <w:b/>
          <w:spacing w:val="-4"/>
          <w:sz w:val="28"/>
          <w:szCs w:val="28"/>
          <w:lang w:val="da-DK"/>
        </w:rPr>
      </w:pPr>
      <w:r>
        <w:rPr>
          <w:spacing w:val="-4"/>
          <w:sz w:val="28"/>
          <w:szCs w:val="28"/>
          <w:lang w:val="da-DK"/>
        </w:rPr>
        <w:t>Thời hạn nhận báo cáo tính theo thời điểm nhận bản mềm bằng thư điện tử.</w:t>
      </w:r>
    </w:p>
    <w:p>
      <w:pPr>
        <w:pStyle w:val="Normal"/>
        <w:widowControl w:val="false"/>
        <w:spacing w:before="80" w:line="340" w:lineRule="exact"/>
        <w:ind w:firstLine="720"/>
        <w:jc w:val="both"/>
        <w:rPr>
          <w:sz w:val="28"/>
          <w:szCs w:val="28"/>
          <w:lang w:val="da-DK"/>
        </w:rPr>
      </w:pPr>
      <w:r>
        <w:rPr>
          <w:sz w:val="28"/>
          <w:szCs w:val="28"/>
          <w:lang w:val="da-DK"/>
        </w:rPr>
        <w:t>1.  Báo cáo định kỳ:</w:t>
      </w:r>
    </w:p>
    <w:p>
      <w:pPr>
        <w:pStyle w:val="Normal"/>
        <w:shd w:val="clear" w:color="auto" w:fill="FFFFFF"/>
        <w:spacing w:before="80" w:line="340" w:lineRule="exact"/>
        <w:ind w:firstLine="720"/>
        <w:rPr>
          <w:color w:val="000000"/>
          <w:sz w:val="28"/>
          <w:szCs w:val="28"/>
          <w:lang w:val="en-US"/>
        </w:rPr>
      </w:pPr>
      <w:r>
        <w:rPr>
          <w:color w:val="000000"/>
          <w:sz w:val="28"/>
          <w:szCs w:val="28"/>
          <w:lang w:val="en-US"/>
        </w:rPr>
        <w:t>a) Báo cáo tuần: Chậm nhất là 14 giờ ngày thứ Năm của tuần báo cáo.</w:t>
      </w:r>
    </w:p>
    <w:p>
      <w:pPr>
        <w:pStyle w:val="Normal"/>
        <w:shd w:val="clear" w:color="auto" w:fill="FFFFFF"/>
        <w:spacing w:before="80" w:line="340" w:lineRule="exact"/>
        <w:ind w:firstLine="720"/>
        <w:rPr>
          <w:color w:val="000000"/>
          <w:sz w:val="28"/>
          <w:szCs w:val="28"/>
        </w:rPr>
      </w:pPr>
      <w:r>
        <w:rPr>
          <w:color w:val="000000"/>
          <w:sz w:val="28"/>
          <w:szCs w:val="28"/>
          <w:lang w:val="en-US"/>
        </w:rPr>
        <w:t xml:space="preserve">b) </w:t>
      </w:r>
      <w:r>
        <w:rPr>
          <w:color w:val="000000"/>
          <w:sz w:val="28"/>
          <w:szCs w:val="28"/>
          <w:lang w:val="vi-VN"/>
        </w:rPr>
        <w:t>Báo cáo tháng</w:t>
      </w:r>
      <w:r>
        <w:rPr>
          <w:color w:val="000000"/>
          <w:sz w:val="28"/>
          <w:szCs w:val="28"/>
          <w:lang w:val="en-US"/>
        </w:rPr>
        <w:t xml:space="preserve">: Chậm nhất là </w:t>
      </w:r>
      <w:r>
        <w:rPr>
          <w:color w:val="000000"/>
          <w:sz w:val="28"/>
          <w:szCs w:val="28"/>
          <w:lang w:val="vi-VN"/>
        </w:rPr>
        <w:t>ngày 20 hàng tháng.</w:t>
      </w:r>
    </w:p>
    <w:p>
      <w:pPr>
        <w:pStyle w:val="Normal"/>
        <w:shd w:val="clear" w:color="auto" w:fill="FFFFFF"/>
        <w:spacing w:before="80" w:line="340" w:lineRule="exact"/>
        <w:ind w:firstLine="720"/>
        <w:rPr>
          <w:color w:val="000000"/>
          <w:sz w:val="28"/>
          <w:szCs w:val="28"/>
        </w:rPr>
      </w:pPr>
      <w:r>
        <w:rPr>
          <w:color w:val="000000"/>
          <w:sz w:val="28"/>
          <w:szCs w:val="28"/>
          <w:lang w:val="en-US"/>
        </w:rPr>
        <w:t xml:space="preserve">c) </w:t>
      </w:r>
      <w:r>
        <w:rPr>
          <w:color w:val="000000"/>
          <w:sz w:val="28"/>
          <w:szCs w:val="28"/>
          <w:lang w:val="vi-VN"/>
        </w:rPr>
        <w:t>Báo cáo quý</w:t>
      </w:r>
      <w:r>
        <w:rPr>
          <w:color w:val="000000"/>
          <w:sz w:val="28"/>
          <w:szCs w:val="28"/>
          <w:lang w:val="en-US"/>
        </w:rPr>
        <w:t xml:space="preserve">: Chậm nhất là </w:t>
      </w:r>
      <w:r>
        <w:rPr>
          <w:color w:val="000000"/>
          <w:sz w:val="28"/>
          <w:szCs w:val="28"/>
          <w:lang w:val="vi-VN"/>
        </w:rPr>
        <w:t xml:space="preserve">ngày </w:t>
      </w:r>
      <w:r>
        <w:rPr>
          <w:color w:val="000000"/>
          <w:sz w:val="28"/>
          <w:szCs w:val="28"/>
          <w:lang w:val="en-US"/>
        </w:rPr>
        <w:t>15</w:t>
      </w:r>
      <w:r>
        <w:rPr>
          <w:color w:val="000000"/>
          <w:sz w:val="28"/>
          <w:szCs w:val="28"/>
          <w:lang w:val="vi-VN"/>
        </w:rPr>
        <w:t xml:space="preserve"> của tháng cuối quý.</w:t>
      </w:r>
    </w:p>
    <w:p>
      <w:pPr>
        <w:pStyle w:val="Normal"/>
        <w:shd w:val="clear" w:color="auto" w:fill="FFFFFF"/>
        <w:spacing w:before="80" w:line="340" w:lineRule="exact"/>
        <w:ind w:firstLine="720"/>
        <w:rPr>
          <w:color w:val="000000"/>
          <w:sz w:val="28"/>
          <w:szCs w:val="28"/>
        </w:rPr>
      </w:pPr>
      <w:r>
        <w:rPr>
          <w:color w:val="000000"/>
          <w:sz w:val="28"/>
          <w:szCs w:val="28"/>
          <w:lang w:val="en-US"/>
        </w:rPr>
        <w:t xml:space="preserve">d) </w:t>
      </w:r>
      <w:r>
        <w:rPr>
          <w:color w:val="000000"/>
          <w:sz w:val="28"/>
          <w:szCs w:val="28"/>
          <w:lang w:val="vi-VN"/>
        </w:rPr>
        <w:t xml:space="preserve">Báo cáo 06 tháng đầu năm: </w:t>
      </w:r>
      <w:r>
        <w:rPr>
          <w:color w:val="000000"/>
          <w:sz w:val="28"/>
          <w:szCs w:val="28"/>
          <w:lang w:val="en-US"/>
        </w:rPr>
        <w:t>Chậm nhất là</w:t>
      </w:r>
      <w:r>
        <w:rPr>
          <w:color w:val="000000"/>
          <w:sz w:val="28"/>
          <w:szCs w:val="28"/>
          <w:lang w:val="vi-VN"/>
        </w:rPr>
        <w:t xml:space="preserve"> ngày 1</w:t>
      </w:r>
      <w:r>
        <w:rPr>
          <w:color w:val="000000"/>
          <w:sz w:val="28"/>
          <w:szCs w:val="28"/>
          <w:lang w:val="en-US"/>
        </w:rPr>
        <w:t>0</w:t>
      </w:r>
      <w:r>
        <w:rPr>
          <w:color w:val="000000"/>
          <w:sz w:val="28"/>
          <w:szCs w:val="28"/>
          <w:lang w:val="vi-VN"/>
        </w:rPr>
        <w:t>/6.</w:t>
      </w:r>
    </w:p>
    <w:p>
      <w:pPr>
        <w:pStyle w:val="Normal"/>
        <w:shd w:val="clear" w:color="auto" w:fill="FFFFFF"/>
        <w:spacing w:before="80" w:line="340" w:lineRule="exact"/>
        <w:ind w:firstLine="720"/>
        <w:rPr>
          <w:color w:val="000000"/>
          <w:sz w:val="28"/>
          <w:szCs w:val="28"/>
          <w:lang w:val="en-US"/>
        </w:rPr>
      </w:pPr>
      <w:r>
        <w:rPr>
          <w:color w:val="000000"/>
          <w:sz w:val="28"/>
          <w:szCs w:val="28"/>
          <w:lang w:val="en-US"/>
        </w:rPr>
        <w:t xml:space="preserve">e) </w:t>
      </w:r>
      <w:r>
        <w:rPr>
          <w:color w:val="000000"/>
          <w:sz w:val="28"/>
          <w:szCs w:val="28"/>
          <w:lang w:val="vi-VN"/>
        </w:rPr>
        <w:t xml:space="preserve">Báo cáo năm: </w:t>
      </w:r>
      <w:r>
        <w:rPr>
          <w:color w:val="000000"/>
          <w:sz w:val="28"/>
          <w:szCs w:val="28"/>
          <w:lang w:val="en-US"/>
        </w:rPr>
        <w:t xml:space="preserve">Chậm nhất là </w:t>
      </w:r>
      <w:r>
        <w:rPr>
          <w:color w:val="000000"/>
          <w:sz w:val="28"/>
          <w:szCs w:val="28"/>
          <w:lang w:val="vi-VN"/>
        </w:rPr>
        <w:t xml:space="preserve">ngày </w:t>
      </w:r>
      <w:r>
        <w:rPr>
          <w:color w:val="000000"/>
          <w:sz w:val="28"/>
          <w:szCs w:val="28"/>
          <w:lang w:val="en-US"/>
        </w:rPr>
        <w:t>05</w:t>
      </w:r>
      <w:r>
        <w:rPr>
          <w:color w:val="000000"/>
          <w:sz w:val="28"/>
          <w:szCs w:val="28"/>
          <w:lang w:val="vi-VN"/>
        </w:rPr>
        <w:t>/12.</w:t>
      </w:r>
    </w:p>
    <w:p>
      <w:pPr>
        <w:pStyle w:val="Normal"/>
        <w:shd w:val="clear" w:color="auto" w:fill="FFFFFF"/>
        <w:spacing w:before="80" w:line="340" w:lineRule="exact"/>
        <w:ind w:firstLine="720"/>
        <w:jc w:val="both"/>
        <w:rPr>
          <w:color w:val="000000"/>
          <w:spacing w:val="-8"/>
          <w:sz w:val="28"/>
          <w:szCs w:val="28"/>
          <w:lang w:val="en-US"/>
        </w:rPr>
      </w:pPr>
      <w:r>
        <w:rPr>
          <w:color w:val="000000"/>
          <w:spacing w:val="-8"/>
          <w:sz w:val="28"/>
          <w:szCs w:val="28"/>
          <w:lang w:val="en-US"/>
        </w:rPr>
        <w:t>2. Báo cáo chuyên đề: Theo văn bản yêu cầu báo cáo.</w:t>
      </w:r>
    </w:p>
    <w:p>
      <w:pPr>
        <w:pStyle w:val="Normal"/>
        <w:spacing w:before="80" w:line="340" w:lineRule="exact"/>
        <w:ind w:firstLine="720"/>
        <w:jc w:val="both"/>
        <w:rPr>
          <w:color w:val="000000"/>
          <w:sz w:val="28"/>
          <w:szCs w:val="28"/>
          <w:lang w:val="en-US"/>
        </w:rPr>
      </w:pPr>
      <w:r>
        <w:rPr>
          <w:color w:val="000000"/>
          <w:sz w:val="28"/>
          <w:szCs w:val="28"/>
          <w:lang w:val="en-US"/>
        </w:rPr>
        <w:t>3. Báo cáo đột xuất: Theo văn bản yêu cầu báo cáo.</w:t>
      </w:r>
    </w:p>
    <w:p>
      <w:pPr>
        <w:pStyle w:val="Normal"/>
        <w:spacing w:before="80" w:line="340" w:lineRule="exact"/>
        <w:ind w:firstLine="720"/>
        <w:jc w:val="both"/>
        <w:rPr>
          <w:color w:val="000000"/>
          <w:sz w:val="28"/>
          <w:szCs w:val="28"/>
          <w:lang w:val="en-US"/>
        </w:rPr>
      </w:pPr>
      <w:r>
        <w:rPr>
          <w:color w:val="000000"/>
          <w:sz w:val="28"/>
          <w:szCs w:val="28"/>
          <w:lang w:val="en-US"/>
        </w:rPr>
        <w:t xml:space="preserve"> Đối với trường hợp cần báo cáo gấp những vụ việc nổi cộm về công tác dân tộc thì b</w:t>
      </w:r>
      <w:r>
        <w:rPr>
          <w:sz w:val="28"/>
          <w:szCs w:val="28"/>
          <w:lang w:val="da-DK"/>
        </w:rPr>
        <w:t xml:space="preserve">áo cáo ngay khi có sự việc xảy ra hoặc có nguy cơ xảy ra. </w:t>
      </w:r>
    </w:p>
    <w:p>
      <w:pPr>
        <w:pStyle w:val="Normal"/>
        <w:widowControl w:val="false"/>
        <w:spacing w:before="80" w:line="340" w:lineRule="exact"/>
        <w:ind w:firstLine="720"/>
        <w:jc w:val="both"/>
        <w:rPr>
          <w:b/>
          <w:sz w:val="28"/>
          <w:szCs w:val="28"/>
          <w:lang w:val="da-DK"/>
        </w:rPr>
      </w:pPr>
      <w:r>
        <w:rPr>
          <w:b/>
          <w:sz w:val="28"/>
          <w:szCs w:val="28"/>
          <w:lang w:val="da-DK"/>
        </w:rPr>
        <w:t>Điều 7. Nơi nhận báo cáo</w:t>
      </w:r>
    </w:p>
    <w:p>
      <w:pPr>
        <w:pStyle w:val="Normal"/>
        <w:widowControl w:val="false"/>
        <w:spacing w:before="80" w:line="340" w:lineRule="exact"/>
        <w:ind w:firstLine="720"/>
        <w:jc w:val="both"/>
        <w:rPr>
          <w:sz w:val="28"/>
          <w:szCs w:val="28"/>
          <w:lang w:val="da-DK"/>
        </w:rPr>
      </w:pPr>
      <w:r>
        <w:rPr>
          <w:sz w:val="28"/>
          <w:szCs w:val="28"/>
          <w:lang w:val="da-DK"/>
        </w:rPr>
        <w:t xml:space="preserve">1. Báo cáo định kỳ: </w:t>
      </w:r>
    </w:p>
    <w:p>
      <w:pPr>
        <w:pStyle w:val="Normal"/>
        <w:shd w:val="clear" w:color="auto" w:fill="FFFFFF"/>
        <w:spacing w:before="80" w:line="340" w:lineRule="exact"/>
        <w:ind w:firstLine="720"/>
        <w:jc w:val="both"/>
        <w:rPr>
          <w:color w:val="000000"/>
          <w:sz w:val="28"/>
          <w:szCs w:val="28"/>
          <w:lang w:val="en-US"/>
        </w:rPr>
      </w:pPr>
      <w:r>
        <w:rPr>
          <w:color w:val="000000"/>
          <w:sz w:val="28"/>
          <w:szCs w:val="28"/>
          <w:lang w:val="en-US"/>
        </w:rPr>
        <w:t xml:space="preserve">a) </w:t>
      </w:r>
      <w:r>
        <w:rPr>
          <w:color w:val="000000"/>
          <w:sz w:val="28"/>
          <w:szCs w:val="28"/>
          <w:lang w:val="vi-VN"/>
        </w:rPr>
        <w:t>Văn bản điện tử</w:t>
      </w:r>
      <w:r>
        <w:rPr>
          <w:color w:val="000000"/>
          <w:sz w:val="28"/>
          <w:szCs w:val="28"/>
          <w:lang w:val="en-US"/>
        </w:rPr>
        <w:t>:</w:t>
      </w:r>
    </w:p>
    <w:p>
      <w:pPr>
        <w:pStyle w:val="Normal"/>
        <w:shd w:val="clear" w:color="auto" w:fill="FFFFFF"/>
        <w:spacing w:before="80" w:line="340" w:lineRule="exact"/>
        <w:ind w:firstLine="720"/>
        <w:jc w:val="both"/>
        <w:rPr>
          <w:sz w:val="28"/>
          <w:szCs w:val="28"/>
        </w:rPr>
      </w:pPr>
      <w:r>
        <w:rPr>
          <w:color w:val="000000"/>
          <w:sz w:val="28"/>
          <w:szCs w:val="28"/>
          <w:lang w:val="en-US"/>
        </w:rPr>
        <w:t>Báo cáo tuần: G</w:t>
      </w:r>
      <w:r>
        <w:rPr>
          <w:color w:val="000000"/>
          <w:sz w:val="28"/>
          <w:szCs w:val="28"/>
          <w:lang w:val="vi-VN"/>
        </w:rPr>
        <w:t xml:space="preserve">ửi về </w:t>
      </w:r>
      <w:r>
        <w:rPr>
          <w:color w:val="000000"/>
          <w:sz w:val="28"/>
          <w:szCs w:val="28"/>
          <w:lang w:val="en-US"/>
        </w:rPr>
        <w:t xml:space="preserve">Văn phòng Ủy ban Dân tộc theo </w:t>
      </w:r>
      <w:r>
        <w:rPr>
          <w:color w:val="000000"/>
          <w:sz w:val="28"/>
          <w:szCs w:val="28"/>
          <w:lang w:val="vi-VN"/>
        </w:rPr>
        <w:t xml:space="preserve">địa chỉ: </w:t>
      </w:r>
      <w:r>
        <w:rPr>
          <w:sz w:val="28"/>
          <w:szCs w:val="28"/>
          <w:lang w:val="en-US"/>
        </w:rPr>
        <w:t>phongtkth</w:t>
      </w:r>
      <w:r>
        <w:rPr>
          <w:sz w:val="28"/>
          <w:szCs w:val="28"/>
          <w:lang w:val="vi-VN"/>
        </w:rPr>
        <w:t>@</w:t>
      </w:r>
      <w:r>
        <w:rPr>
          <w:sz w:val="28"/>
          <w:szCs w:val="28"/>
          <w:lang w:val="en-US"/>
        </w:rPr>
        <w:t>cem</w:t>
      </w:r>
      <w:r>
        <w:rPr>
          <w:sz w:val="28"/>
          <w:szCs w:val="28"/>
          <w:lang w:val="vi-VN"/>
        </w:rPr>
        <w:t>a.gov.vn</w:t>
      </w:r>
      <w:r>
        <w:rPr>
          <w:sz w:val="28"/>
          <w:szCs w:val="28"/>
        </w:rPr>
        <w:t>.</w:t>
      </w:r>
    </w:p>
    <w:p>
      <w:pPr>
        <w:pStyle w:val="Normal"/>
        <w:shd w:val="clear" w:color="auto" w:fill="FFFFFF"/>
        <w:spacing w:before="80" w:line="340" w:lineRule="exact"/>
        <w:ind w:firstLine="720"/>
        <w:jc w:val="both"/>
        <w:rPr>
          <w:color w:val="FF0000"/>
          <w:sz w:val="28"/>
          <w:szCs w:val="28"/>
          <w:lang w:val="en-US"/>
        </w:rPr>
      </w:pPr>
      <w:r>
        <w:rPr>
          <w:sz w:val="28"/>
          <w:szCs w:val="28"/>
        </w:rPr>
        <w:t>Báo cáo định kỳ hàng tháng, quý, 6 tháng đầu năm và báo cáo năm:</w:t>
      </w:r>
      <w:r>
        <w:rPr>
          <w:color w:val="FF0000"/>
          <w:sz w:val="28"/>
          <w:szCs w:val="28"/>
        </w:rPr>
        <w:t xml:space="preserve"> </w:t>
      </w:r>
      <w:r>
        <w:rPr>
          <w:color w:val="000000"/>
          <w:sz w:val="28"/>
          <w:szCs w:val="28"/>
          <w:lang w:val="en-US"/>
        </w:rPr>
        <w:t>G</w:t>
      </w:r>
      <w:r>
        <w:rPr>
          <w:color w:val="000000"/>
          <w:sz w:val="28"/>
          <w:szCs w:val="28"/>
          <w:lang w:val="vi-VN"/>
        </w:rPr>
        <w:t xml:space="preserve">ửi về </w:t>
      </w:r>
      <w:r>
        <w:rPr>
          <w:color w:val="000000"/>
          <w:sz w:val="28"/>
          <w:szCs w:val="28"/>
          <w:lang w:val="en-US"/>
        </w:rPr>
        <w:t xml:space="preserve">Vụ Tổng hợp Ủy ban Dân tộc theo </w:t>
      </w:r>
      <w:r>
        <w:rPr>
          <w:color w:val="000000"/>
          <w:sz w:val="28"/>
          <w:szCs w:val="28"/>
          <w:lang w:val="vi-VN"/>
        </w:rPr>
        <w:t xml:space="preserve">địa chỉ: </w:t>
      </w:r>
      <w:r>
        <w:rPr>
          <w:color w:val="000000"/>
          <w:sz w:val="28"/>
          <w:szCs w:val="28"/>
          <w:lang w:val="en-US"/>
        </w:rPr>
        <w:t>Vutonghop@cema.gov.vn.</w:t>
      </w:r>
    </w:p>
    <w:p>
      <w:pPr>
        <w:pStyle w:val="Normal"/>
        <w:widowControl w:val="false"/>
        <w:spacing w:before="80" w:line="340" w:lineRule="exact"/>
        <w:ind w:firstLine="720"/>
        <w:jc w:val="both"/>
        <w:rPr>
          <w:color w:val="000000"/>
          <w:sz w:val="28"/>
          <w:szCs w:val="28"/>
          <w:lang w:val="en-US"/>
        </w:rPr>
      </w:pPr>
      <w:r>
        <w:rPr>
          <w:color w:val="000000"/>
          <w:sz w:val="28"/>
          <w:szCs w:val="28"/>
          <w:lang w:val="en-US"/>
        </w:rPr>
        <w:t xml:space="preserve">b) </w:t>
      </w:r>
      <w:r>
        <w:rPr>
          <w:color w:val="000000"/>
          <w:sz w:val="28"/>
          <w:szCs w:val="28"/>
          <w:lang w:val="vi-VN"/>
        </w:rPr>
        <w:t>Văn bản giấy</w:t>
      </w:r>
      <w:r>
        <w:rPr>
          <w:color w:val="000000"/>
          <w:sz w:val="28"/>
          <w:szCs w:val="28"/>
          <w:lang w:val="en-US"/>
        </w:rPr>
        <w:t>: G</w:t>
      </w:r>
      <w:r>
        <w:rPr>
          <w:color w:val="000000"/>
          <w:sz w:val="28"/>
          <w:szCs w:val="28"/>
          <w:lang w:val="vi-VN"/>
        </w:rPr>
        <w:t xml:space="preserve">ửi về </w:t>
      </w:r>
      <w:r>
        <w:rPr>
          <w:color w:val="000000"/>
          <w:sz w:val="28"/>
          <w:szCs w:val="28"/>
          <w:lang w:val="en-US"/>
        </w:rPr>
        <w:t>Ủy ban Dân tộc, 80 - Phan Đình Phùng, Hà Nội.</w:t>
      </w:r>
    </w:p>
    <w:p>
      <w:pPr>
        <w:pStyle w:val="Normal"/>
        <w:widowControl w:val="false"/>
        <w:spacing w:before="80" w:line="340" w:lineRule="exact"/>
        <w:ind w:firstLine="720"/>
        <w:jc w:val="both"/>
        <w:rPr>
          <w:color w:val="000000"/>
          <w:sz w:val="28"/>
          <w:szCs w:val="28"/>
          <w:lang w:val="en-US"/>
        </w:rPr>
      </w:pPr>
      <w:r>
        <w:rPr>
          <w:color w:val="000000"/>
          <w:sz w:val="28"/>
          <w:szCs w:val="28"/>
          <w:lang w:val="en-US"/>
        </w:rPr>
        <w:t>2. Báo cáo chuyên đề và báo cáo đột xuất: T</w:t>
      </w:r>
      <w:r>
        <w:rPr>
          <w:color w:val="000000"/>
          <w:spacing w:val="-8"/>
          <w:sz w:val="28"/>
          <w:szCs w:val="28"/>
          <w:lang w:val="en-US"/>
        </w:rPr>
        <w:t>heo văn bản yêu cầu báo cáo.</w:t>
      </w:r>
      <w:r>
        <w:rPr>
          <w:color w:val="000000"/>
          <w:sz w:val="28"/>
          <w:szCs w:val="28"/>
          <w:lang w:val="en-US"/>
        </w:rPr>
        <w:t xml:space="preserve"> </w:t>
      </w:r>
    </w:p>
    <w:p>
      <w:pPr>
        <w:pStyle w:val="Normal"/>
        <w:widowControl w:val="false"/>
        <w:spacing w:before="80" w:line="340" w:lineRule="exact"/>
        <w:ind w:firstLine="720"/>
        <w:jc w:val="both"/>
        <w:rPr>
          <w:color w:val="000000"/>
          <w:spacing w:val="-2"/>
          <w:sz w:val="28"/>
          <w:szCs w:val="28"/>
          <w:lang w:val="en-US"/>
        </w:rPr>
      </w:pPr>
      <w:r>
        <w:rPr>
          <w:color w:val="000000"/>
          <w:spacing w:val="-2"/>
          <w:sz w:val="28"/>
          <w:szCs w:val="28"/>
          <w:lang w:val="en-US"/>
        </w:rPr>
        <w:t>Đối với những vụ việc nổi cộm về công tác dân tộc thì báo cáo nhanh tới các cấp có thẩm quyền.</w:t>
      </w:r>
    </w:p>
    <w:p>
      <w:pPr>
        <w:pStyle w:val="Normal"/>
        <w:widowControl w:val="false"/>
        <w:spacing w:before="80" w:line="340" w:lineRule="exact"/>
        <w:ind w:firstLine="720"/>
        <w:jc w:val="both"/>
        <w:rPr>
          <w:b/>
          <w:sz w:val="28"/>
          <w:szCs w:val="28"/>
          <w:lang w:val="da-DK"/>
        </w:rPr>
      </w:pPr>
      <w:r>
        <w:rPr>
          <w:b/>
          <w:sz w:val="28"/>
          <w:szCs w:val="28"/>
          <w:lang w:val="da-DK"/>
        </w:rPr>
        <w:t xml:space="preserve">Điều 8. Tin học hóa dữ liệu văn bản </w:t>
      </w:r>
    </w:p>
    <w:p>
      <w:pPr>
        <w:pStyle w:val="Normal"/>
        <w:widowControl w:val="false"/>
        <w:spacing w:before="80" w:line="340" w:lineRule="exact"/>
        <w:ind w:firstLine="720"/>
        <w:jc w:val="both"/>
        <w:rPr>
          <w:spacing w:val="-4"/>
          <w:sz w:val="28"/>
          <w:szCs w:val="28"/>
          <w:lang w:val="da-DK"/>
        </w:rPr>
      </w:pPr>
      <w:r>
        <w:rPr>
          <w:spacing w:val="-4"/>
          <w:sz w:val="28"/>
          <w:szCs w:val="28"/>
          <w:lang w:val="da-DK"/>
        </w:rPr>
        <w:t>Hệ thống thông tin, báo cáo của các cơ quan, đơn vị và của Ủy ban Dân tộc được tin học hóa phù hợp với điều kiện thực tế, đảm bảo thuận tiện cho việc xử lý, tra cứu, bảo mật và được áp dụng theo Nghị định 64/2007/NĐ-CP, ngày 10/4/2007 của Chính phủ về ứng dụng công nghệ thông tin trong hoạt động của cơ quan Nhà nước.</w:t>
      </w:r>
    </w:p>
    <w:p>
      <w:pPr>
        <w:pStyle w:val="Normal"/>
        <w:widowControl w:val="false"/>
        <w:spacing w:before="80" w:line="340" w:lineRule="exact"/>
        <w:ind w:firstLine="720"/>
        <w:jc w:val="center"/>
        <w:rPr>
          <w:b/>
          <w:sz w:val="28"/>
          <w:szCs w:val="28"/>
          <w:lang w:val="da-DK"/>
        </w:rPr>
      </w:pPr>
    </w:p>
    <w:p>
      <w:pPr>
        <w:pStyle w:val="Normal"/>
        <w:widowControl w:val="false"/>
        <w:spacing w:before="80" w:line="340" w:lineRule="exact"/>
        <w:ind w:firstLine="720"/>
        <w:jc w:val="center"/>
        <w:rPr>
          <w:b/>
          <w:sz w:val="28"/>
          <w:szCs w:val="28"/>
          <w:lang w:val="da-DK"/>
        </w:rPr>
      </w:pPr>
      <w:r>
        <w:rPr>
          <w:b/>
          <w:sz w:val="28"/>
          <w:szCs w:val="28"/>
          <w:lang w:val="da-DK"/>
        </w:rPr>
        <w:t>Chương II</w:t>
      </w:r>
    </w:p>
    <w:p>
      <w:pPr>
        <w:pStyle w:val="Normal"/>
        <w:widowControl w:val="false"/>
        <w:spacing w:before="80" w:line="340" w:lineRule="exact"/>
        <w:ind w:firstLine="720"/>
        <w:jc w:val="center"/>
        <w:rPr>
          <w:b/>
          <w:sz w:val="28"/>
          <w:szCs w:val="28"/>
          <w:lang w:val="da-DK"/>
        </w:rPr>
      </w:pPr>
      <w:r>
        <w:rPr>
          <w:b/>
          <w:sz w:val="28"/>
          <w:szCs w:val="28"/>
          <w:lang w:val="da-DK"/>
        </w:rPr>
        <w:t>QUY ĐỊNH CỤ THỂ</w:t>
      </w:r>
    </w:p>
    <w:p>
      <w:pPr>
        <w:pStyle w:val="Normal"/>
        <w:widowControl w:val="false"/>
        <w:spacing w:before="80" w:line="340" w:lineRule="exact"/>
        <w:ind w:firstLine="720"/>
        <w:jc w:val="both"/>
        <w:rPr>
          <w:b/>
          <w:sz w:val="28"/>
          <w:szCs w:val="28"/>
          <w:lang w:val="da-DK"/>
        </w:rPr>
      </w:pPr>
      <w:r>
        <w:rPr>
          <w:b/>
          <w:sz w:val="28"/>
          <w:szCs w:val="28"/>
          <w:lang w:val="da-DK"/>
        </w:rPr>
        <w:t>Điều 9. Báo cáo tuần</w:t>
      </w:r>
    </w:p>
    <w:p>
      <w:pPr>
        <w:pStyle w:val="Normal"/>
        <w:widowControl w:val="false"/>
        <w:spacing w:before="80" w:line="340" w:lineRule="exact"/>
        <w:ind w:firstLine="720"/>
        <w:jc w:val="both"/>
        <w:rPr>
          <w:sz w:val="28"/>
          <w:szCs w:val="28"/>
          <w:lang w:val="da-DK"/>
        </w:rPr>
      </w:pPr>
      <w:r>
        <w:rPr>
          <w:sz w:val="28"/>
          <w:szCs w:val="28"/>
          <w:lang w:val="da-DK"/>
        </w:rPr>
        <w:t>1. Đối tượng báo cáo: Các vụ, đơn vị thuộc Ủy ban Dân tộc.</w:t>
      </w:r>
    </w:p>
    <w:p>
      <w:pPr>
        <w:pStyle w:val="Normal"/>
        <w:widowControl w:val="false"/>
        <w:spacing w:before="80" w:line="340" w:lineRule="exact"/>
        <w:ind w:firstLine="720"/>
        <w:jc w:val="both"/>
        <w:rPr>
          <w:sz w:val="28"/>
          <w:szCs w:val="28"/>
          <w:lang w:val="da-DK"/>
        </w:rPr>
      </w:pPr>
      <w:r>
        <w:rPr>
          <w:sz w:val="28"/>
          <w:szCs w:val="28"/>
          <w:lang w:val="da-DK"/>
        </w:rPr>
        <w:t xml:space="preserve">2. Nội dung và đề cương báo cáo tuần thực hiện theo </w:t>
      </w:r>
      <w:r>
        <w:rPr>
          <w:color w:val="FF0000"/>
          <w:sz w:val="28"/>
          <w:szCs w:val="28"/>
          <w:lang w:val="da-DK"/>
        </w:rPr>
        <w:t xml:space="preserve">Mẫu báo cáo số 01 </w:t>
      </w:r>
      <w:r>
        <w:rPr>
          <w:sz w:val="28"/>
          <w:szCs w:val="28"/>
          <w:lang w:val="da-DK"/>
        </w:rPr>
        <w:t>ban hành kèm theo Thông tư này.</w:t>
      </w:r>
    </w:p>
    <w:p>
      <w:pPr>
        <w:pStyle w:val="Normal"/>
        <w:widowControl w:val="false"/>
        <w:spacing w:before="80" w:line="340" w:lineRule="exact"/>
        <w:ind w:firstLine="720"/>
        <w:jc w:val="both"/>
        <w:rPr>
          <w:b/>
          <w:sz w:val="28"/>
          <w:szCs w:val="28"/>
          <w:lang w:val="da-DK"/>
        </w:rPr>
      </w:pPr>
      <w:r>
        <w:rPr>
          <w:sz w:val="28"/>
          <w:szCs w:val="28"/>
          <w:lang w:val="da-DK"/>
        </w:rPr>
        <w:t xml:space="preserve"> </w:t>
      </w:r>
      <w:r>
        <w:rPr>
          <w:b/>
          <w:sz w:val="28"/>
          <w:szCs w:val="28"/>
          <w:lang w:val="da-DK"/>
        </w:rPr>
        <w:t>Điều 10.</w:t>
      </w:r>
      <w:r>
        <w:rPr>
          <w:b/>
          <w:color w:val="FF0000"/>
          <w:sz w:val="28"/>
          <w:szCs w:val="28"/>
          <w:lang w:val="da-DK"/>
        </w:rPr>
        <w:t xml:space="preserve"> </w:t>
      </w:r>
      <w:r>
        <w:rPr>
          <w:b/>
          <w:sz w:val="28"/>
          <w:szCs w:val="28"/>
          <w:lang w:val="da-DK"/>
        </w:rPr>
        <w:t xml:space="preserve">Báo cáo tháng </w:t>
      </w:r>
    </w:p>
    <w:p>
      <w:pPr>
        <w:pStyle w:val="Normal"/>
        <w:widowControl w:val="false"/>
        <w:spacing w:before="80" w:line="340" w:lineRule="exact"/>
        <w:ind w:firstLine="720"/>
        <w:jc w:val="both"/>
        <w:rPr>
          <w:sz w:val="28"/>
          <w:szCs w:val="28"/>
          <w:lang w:val="da-DK"/>
        </w:rPr>
      </w:pPr>
      <w:r>
        <w:rPr>
          <w:sz w:val="28"/>
          <w:szCs w:val="28"/>
          <w:lang w:val="da-DK"/>
        </w:rPr>
        <w:t>1. Đối tượng báo cáo: Cơ quan công tác dân tộc cấp tỉnh và các vụ, đơn vị thuộc Ủy ban Dân tộc.</w:t>
      </w:r>
    </w:p>
    <w:p>
      <w:pPr>
        <w:pStyle w:val="Normal"/>
        <w:widowControl w:val="false"/>
        <w:spacing w:before="80" w:line="340" w:lineRule="exact"/>
        <w:ind w:firstLine="720"/>
        <w:jc w:val="both"/>
        <w:rPr>
          <w:spacing w:val="-4"/>
          <w:sz w:val="28"/>
          <w:szCs w:val="28"/>
          <w:lang w:val="da-DK"/>
        </w:rPr>
      </w:pPr>
      <w:r>
        <w:rPr>
          <w:spacing w:val="-4"/>
          <w:sz w:val="28"/>
          <w:szCs w:val="28"/>
          <w:lang w:val="da-DK"/>
        </w:rPr>
        <w:t>Thực hiện báo cáo các tháng: 1, 2, 4, 5, 7, 8, 10, 11. Lồng ghép báo cáo tháng 3 vào báo cáo quý I, báo cáo tháng 6 vào báo cáo sơ kết 6 tháng đầu năm; báo cáo tháng 9 vào báo cáo quý III và báo cáo tháng 12 vào báo cáo tổng kết năm.</w:t>
      </w:r>
    </w:p>
    <w:p>
      <w:pPr>
        <w:pStyle w:val="Normal"/>
        <w:widowControl w:val="false"/>
        <w:spacing w:before="80" w:line="340" w:lineRule="exact"/>
        <w:ind w:firstLine="720"/>
        <w:jc w:val="both"/>
        <w:rPr>
          <w:sz w:val="28"/>
          <w:szCs w:val="28"/>
          <w:lang w:val="da-DK"/>
        </w:rPr>
      </w:pPr>
      <w:r>
        <w:rPr>
          <w:sz w:val="28"/>
          <w:szCs w:val="28"/>
          <w:lang w:val="da-DK"/>
        </w:rPr>
        <w:t>2. Nội dung báo cáo:</w:t>
      </w:r>
    </w:p>
    <w:p>
      <w:pPr>
        <w:pStyle w:val="Normal"/>
        <w:widowControl w:val="false"/>
        <w:spacing w:before="80" w:line="340" w:lineRule="exact"/>
        <w:ind w:firstLine="720"/>
        <w:jc w:val="both"/>
        <w:rPr>
          <w:spacing w:val="-4"/>
          <w:sz w:val="28"/>
          <w:szCs w:val="28"/>
          <w:lang w:val="da-DK"/>
        </w:rPr>
      </w:pPr>
      <w:r>
        <w:rPr>
          <w:spacing w:val="-4"/>
          <w:sz w:val="28"/>
          <w:szCs w:val="28"/>
          <w:lang w:val="da-DK"/>
        </w:rPr>
        <w:t xml:space="preserve">a) Báo cáo của Cơ quan công tác dân tộc cấp tỉnh: Nội dung và đề cương báo cáo tháng thực hiện theo </w:t>
      </w:r>
      <w:r>
        <w:rPr>
          <w:color w:val="FF0000"/>
          <w:spacing w:val="-4"/>
          <w:sz w:val="28"/>
          <w:szCs w:val="28"/>
          <w:lang w:val="da-DK"/>
        </w:rPr>
        <w:t>Mẫu báo cáo số 02</w:t>
      </w:r>
      <w:r>
        <w:rPr>
          <w:spacing w:val="-4"/>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b) Báo cáo của các vụ, đơn vị thuộc Ủy ban Dân tộc: Nội dung và đề cương báo cáo tháng thực hiện theo </w:t>
      </w:r>
      <w:r>
        <w:rPr>
          <w:color w:val="FF0000"/>
          <w:sz w:val="28"/>
          <w:szCs w:val="28"/>
          <w:lang w:val="da-DK"/>
        </w:rPr>
        <w:t>Mẫu báo cáo số 03 và Biểu tổng hợp số 1</w:t>
      </w:r>
      <w:r>
        <w:rPr>
          <w:sz w:val="28"/>
          <w:szCs w:val="28"/>
          <w:lang w:val="da-DK"/>
        </w:rPr>
        <w:t xml:space="preserve"> ban hành kèm theo Thông tư này.</w:t>
      </w:r>
    </w:p>
    <w:p>
      <w:pPr>
        <w:pStyle w:val="Normal"/>
        <w:widowControl w:val="false"/>
        <w:spacing w:before="80" w:line="340" w:lineRule="exact"/>
        <w:ind w:firstLine="720"/>
        <w:jc w:val="both"/>
        <w:rPr>
          <w:b/>
          <w:sz w:val="28"/>
          <w:szCs w:val="28"/>
          <w:lang w:val="da-DK"/>
        </w:rPr>
      </w:pPr>
      <w:r>
        <w:rPr>
          <w:b/>
          <w:sz w:val="28"/>
          <w:szCs w:val="28"/>
          <w:lang w:val="da-DK"/>
        </w:rPr>
        <w:t>Điều 11. Báo cáo quý</w:t>
      </w:r>
    </w:p>
    <w:p>
      <w:pPr>
        <w:pStyle w:val="Normal"/>
        <w:widowControl w:val="false"/>
        <w:spacing w:before="80" w:line="340" w:lineRule="exact"/>
        <w:ind w:firstLine="720"/>
        <w:jc w:val="both"/>
        <w:rPr>
          <w:sz w:val="28"/>
          <w:szCs w:val="28"/>
          <w:lang w:val="da-DK"/>
        </w:rPr>
      </w:pPr>
      <w:r>
        <w:rPr>
          <w:sz w:val="28"/>
          <w:szCs w:val="28"/>
          <w:lang w:val="da-DK"/>
        </w:rPr>
        <w:t>1. Đối tượng báo cáo: Cơ quan công tác dân tộc cấp tỉnh và các vụ, đơn vị thuộc Ủy ban Dân tộc.</w:t>
      </w:r>
    </w:p>
    <w:p>
      <w:pPr>
        <w:pStyle w:val="Normal"/>
        <w:widowControl w:val="false"/>
        <w:spacing w:before="80" w:line="340" w:lineRule="exact"/>
        <w:ind w:firstLine="720"/>
        <w:jc w:val="both"/>
        <w:rPr>
          <w:sz w:val="28"/>
          <w:szCs w:val="28"/>
          <w:lang w:val="da-DK"/>
        </w:rPr>
      </w:pPr>
      <w:r>
        <w:rPr>
          <w:sz w:val="28"/>
          <w:szCs w:val="28"/>
          <w:lang w:val="da-DK"/>
        </w:rPr>
        <w:t xml:space="preserve">Thực hiện báo cáo quý I và quý III; lồng ghép báo cáo quý II vào báo cáo 6 tháng đầu năm, báo cáo quý IV vào báo cáo năm. </w:t>
      </w:r>
    </w:p>
    <w:p>
      <w:pPr>
        <w:pStyle w:val="Normal"/>
        <w:widowControl w:val="false"/>
        <w:spacing w:before="80" w:line="340" w:lineRule="exact"/>
        <w:ind w:firstLine="720"/>
        <w:jc w:val="both"/>
        <w:rPr>
          <w:sz w:val="28"/>
          <w:szCs w:val="28"/>
          <w:lang w:val="da-DK"/>
        </w:rPr>
      </w:pPr>
      <w:r>
        <w:rPr>
          <w:sz w:val="28"/>
          <w:szCs w:val="28"/>
          <w:lang w:val="da-DK"/>
        </w:rPr>
        <w:t>2. Nội dung báo cáo:</w:t>
      </w:r>
    </w:p>
    <w:p>
      <w:pPr>
        <w:pStyle w:val="Normal"/>
        <w:widowControl w:val="false"/>
        <w:spacing w:before="80" w:line="340" w:lineRule="exact"/>
        <w:ind w:firstLine="720"/>
        <w:jc w:val="both"/>
        <w:rPr>
          <w:sz w:val="28"/>
          <w:szCs w:val="28"/>
          <w:lang w:val="da-DK"/>
        </w:rPr>
      </w:pPr>
      <w:r>
        <w:rPr>
          <w:sz w:val="28"/>
          <w:szCs w:val="28"/>
          <w:lang w:val="da-DK"/>
        </w:rPr>
        <w:t xml:space="preserve">a) Báo cáo của cơ quan công tác dân tộc cấp tỉnh: Nội dung và đề cương báo cáo quý thực hiện theo </w:t>
      </w:r>
      <w:r>
        <w:rPr>
          <w:color w:val="FF0000"/>
          <w:sz w:val="28"/>
          <w:szCs w:val="28"/>
          <w:lang w:val="da-DK"/>
        </w:rPr>
        <w:t>Mẫu báo cáo số 02 và các Biểu tổng hợp số 2a, 2b, 2c,...</w:t>
      </w:r>
      <w:r>
        <w:rPr>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b) Báo cáo của các vụ, đơn vị thuộc Ủy ban Dân tộc: Nội dung và đề cương báo cáo quý thực hiện theo </w:t>
      </w:r>
      <w:r>
        <w:rPr>
          <w:color w:val="FF0000"/>
          <w:sz w:val="28"/>
          <w:szCs w:val="28"/>
          <w:lang w:val="da-DK"/>
        </w:rPr>
        <w:t>Mẫu báo cáo số 03 và các Biểu tổng hợp số 1, 3a, 3b, 3c,...</w:t>
      </w:r>
      <w:r>
        <w:rPr>
          <w:sz w:val="28"/>
          <w:szCs w:val="28"/>
          <w:lang w:val="da-DK"/>
        </w:rPr>
        <w:t xml:space="preserve"> ban hành kèm theo Thông tư này.</w:t>
      </w:r>
    </w:p>
    <w:p>
      <w:pPr>
        <w:pStyle w:val="Normal"/>
        <w:widowControl w:val="false"/>
        <w:spacing w:before="80" w:line="340" w:lineRule="exact"/>
        <w:ind w:firstLine="720"/>
        <w:jc w:val="both"/>
        <w:rPr>
          <w:b/>
          <w:sz w:val="28"/>
          <w:szCs w:val="28"/>
          <w:lang w:val="da-DK"/>
        </w:rPr>
      </w:pPr>
      <w:r>
        <w:rPr>
          <w:b/>
          <w:sz w:val="28"/>
          <w:szCs w:val="28"/>
          <w:lang w:val="da-DK"/>
        </w:rPr>
        <w:t xml:space="preserve">Điều 12. Báo cáo 6 tháng đầu năm </w:t>
      </w:r>
    </w:p>
    <w:p>
      <w:pPr>
        <w:pStyle w:val="Normal"/>
        <w:widowControl w:val="false"/>
        <w:spacing w:before="80" w:line="340" w:lineRule="exact"/>
        <w:ind w:firstLine="720"/>
        <w:jc w:val="both"/>
        <w:rPr>
          <w:sz w:val="28"/>
          <w:szCs w:val="28"/>
          <w:lang w:val="da-DK"/>
        </w:rPr>
      </w:pPr>
      <w:r>
        <w:rPr>
          <w:sz w:val="28"/>
          <w:szCs w:val="28"/>
          <w:lang w:val="da-DK"/>
        </w:rPr>
        <w:t>1. Đối tượng báo cáo: Các bộ, Ủy ban nhân dân cấp tỉnh và các vụ, đơn vị thuộc Ủy ban Dân tộc.</w:t>
      </w:r>
    </w:p>
    <w:p>
      <w:pPr>
        <w:pStyle w:val="Normal"/>
        <w:widowControl w:val="false"/>
        <w:spacing w:before="80" w:line="340" w:lineRule="exact"/>
        <w:ind w:firstLine="720"/>
        <w:jc w:val="both"/>
        <w:rPr>
          <w:sz w:val="28"/>
          <w:szCs w:val="28"/>
          <w:lang w:val="da-DK"/>
        </w:rPr>
      </w:pPr>
      <w:r>
        <w:rPr>
          <w:sz w:val="28"/>
          <w:szCs w:val="28"/>
          <w:lang w:val="da-DK"/>
        </w:rPr>
        <w:t>2. Nội dung báo cáo:</w:t>
      </w:r>
    </w:p>
    <w:p>
      <w:pPr>
        <w:pStyle w:val="Normal"/>
        <w:widowControl w:val="false"/>
        <w:spacing w:before="80" w:line="340" w:lineRule="exact"/>
        <w:ind w:firstLine="720"/>
        <w:jc w:val="both"/>
        <w:rPr>
          <w:spacing w:val="-4"/>
          <w:sz w:val="28"/>
          <w:szCs w:val="28"/>
          <w:lang w:val="da-DK"/>
        </w:rPr>
      </w:pPr>
      <w:r>
        <w:rPr>
          <w:spacing w:val="-4"/>
          <w:sz w:val="28"/>
          <w:szCs w:val="28"/>
          <w:lang w:val="da-DK"/>
        </w:rPr>
        <w:t xml:space="preserve">a) Báo cáo của các bộ: Nội dung và đề cương báo cáo 6 tháng đầu năm  thực hiện theo </w:t>
      </w:r>
      <w:r>
        <w:rPr>
          <w:color w:val="FF0000"/>
          <w:spacing w:val="-4"/>
          <w:sz w:val="28"/>
          <w:szCs w:val="28"/>
          <w:lang w:val="da-DK"/>
        </w:rPr>
        <w:t>Mẫu báo cáo số 04 và Biểu tổng hợp số 4</w:t>
      </w:r>
      <w:r>
        <w:rPr>
          <w:spacing w:val="-4"/>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b) Báo cáo của Ủy ban nhân dân cấp tỉnh: Nội dung và đề cương báo cáo 6 tháng đầu năm thực hiện theo </w:t>
      </w:r>
      <w:r>
        <w:rPr>
          <w:color w:val="FF0000"/>
          <w:sz w:val="28"/>
          <w:szCs w:val="28"/>
          <w:lang w:val="da-DK"/>
        </w:rPr>
        <w:t>Mẫu báo cáo số 05 và các Biểu tổng hợp số 4, 2a, 2b, 2c,...</w:t>
      </w:r>
      <w:r>
        <w:rPr>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c) Báo cáo của các vụ, đơn vị thuộc Ủy ban Dân tộc: Nội dung và đề cương báo cáo 6 tháng đầu năm  thực hiện theo </w:t>
      </w:r>
      <w:r>
        <w:rPr>
          <w:color w:val="FF0000"/>
          <w:sz w:val="28"/>
          <w:szCs w:val="28"/>
          <w:lang w:val="da-DK"/>
        </w:rPr>
        <w:t>Mẫu báo cáo số 06 và các Biểu tổng hợp số 1, 3a, 3b, 3c,...</w:t>
      </w:r>
      <w:r>
        <w:rPr>
          <w:sz w:val="28"/>
          <w:szCs w:val="28"/>
          <w:lang w:val="da-DK"/>
        </w:rPr>
        <w:t xml:space="preserve"> ban hành kèm theo Thông tư này.</w:t>
      </w:r>
    </w:p>
    <w:p>
      <w:pPr>
        <w:pStyle w:val="Normal"/>
        <w:widowControl w:val="false"/>
        <w:spacing w:before="80" w:line="340" w:lineRule="exact"/>
        <w:ind w:firstLine="720"/>
        <w:jc w:val="both"/>
        <w:rPr>
          <w:b/>
          <w:sz w:val="28"/>
          <w:szCs w:val="28"/>
          <w:lang w:val="da-DK"/>
        </w:rPr>
      </w:pPr>
      <w:r>
        <w:rPr>
          <w:b/>
          <w:sz w:val="28"/>
          <w:szCs w:val="28"/>
          <w:lang w:val="da-DK"/>
        </w:rPr>
        <w:t>Điều 13. Báo cáo năm</w:t>
      </w:r>
    </w:p>
    <w:p>
      <w:pPr>
        <w:pStyle w:val="Normal"/>
        <w:widowControl w:val="false"/>
        <w:spacing w:before="80" w:line="340" w:lineRule="exact"/>
        <w:ind w:firstLine="720"/>
        <w:jc w:val="both"/>
        <w:rPr>
          <w:sz w:val="28"/>
          <w:szCs w:val="28"/>
          <w:lang w:val="da-DK"/>
        </w:rPr>
      </w:pPr>
      <w:r>
        <w:rPr>
          <w:sz w:val="28"/>
          <w:szCs w:val="28"/>
          <w:lang w:val="da-DK"/>
        </w:rPr>
        <w:t>1. Đối tượng báo cáo: Các bộ, Ủy ban nhân dân cấp tỉnh và các vụ, đơn vị thuộc Ủy ban Dân tộc.</w:t>
      </w:r>
    </w:p>
    <w:p>
      <w:pPr>
        <w:pStyle w:val="Normal"/>
        <w:widowControl w:val="false"/>
        <w:spacing w:before="80" w:line="340" w:lineRule="exact"/>
        <w:ind w:firstLine="720"/>
        <w:jc w:val="both"/>
        <w:rPr>
          <w:sz w:val="28"/>
          <w:szCs w:val="28"/>
          <w:lang w:val="da-DK"/>
        </w:rPr>
      </w:pPr>
      <w:r>
        <w:rPr>
          <w:sz w:val="28"/>
          <w:szCs w:val="28"/>
          <w:lang w:val="da-DK"/>
        </w:rPr>
        <w:t xml:space="preserve">a) Báo cáo của các bộ: Nội dung và đề cương báo cáo năm được thực hiện theo </w:t>
      </w:r>
      <w:r>
        <w:rPr>
          <w:color w:val="FF0000"/>
          <w:sz w:val="28"/>
          <w:szCs w:val="28"/>
          <w:lang w:val="da-DK"/>
        </w:rPr>
        <w:t>Mẫu báo cáo số 5 và Biểu tổng hợp số 4</w:t>
      </w:r>
      <w:r>
        <w:rPr>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b) Báo cáo của Ủy ban nhân dân cấp tỉnh: Nội dung và đề cương báo cáo năm thực hiện theo </w:t>
      </w:r>
      <w:r>
        <w:rPr>
          <w:color w:val="FF0000"/>
          <w:sz w:val="28"/>
          <w:szCs w:val="28"/>
          <w:lang w:val="da-DK"/>
        </w:rPr>
        <w:t>Mẫu báo cáo số 4 và Biểu tổng hợp số 4, 2a, 2b, 2c,...</w:t>
      </w:r>
      <w:r>
        <w:rPr>
          <w:sz w:val="28"/>
          <w:szCs w:val="28"/>
          <w:lang w:val="da-DK"/>
        </w:rPr>
        <w:t xml:space="preserve"> ban hành kèm theo Thông tư này.</w:t>
      </w:r>
    </w:p>
    <w:p>
      <w:pPr>
        <w:pStyle w:val="Normal"/>
        <w:widowControl w:val="false"/>
        <w:spacing w:before="80" w:line="340" w:lineRule="exact"/>
        <w:ind w:firstLine="720"/>
        <w:jc w:val="both"/>
        <w:rPr>
          <w:sz w:val="28"/>
          <w:szCs w:val="28"/>
          <w:lang w:val="da-DK"/>
        </w:rPr>
      </w:pPr>
      <w:r>
        <w:rPr>
          <w:sz w:val="28"/>
          <w:szCs w:val="28"/>
          <w:lang w:val="da-DK"/>
        </w:rPr>
        <w:t xml:space="preserve">c) Báo cáo của các vụ, đơn vị thuộc Ủy ban Dân tộc: Nội dung và đề cương báo cáo thực hiện theo </w:t>
      </w:r>
      <w:r>
        <w:rPr>
          <w:color w:val="FF0000"/>
          <w:sz w:val="28"/>
          <w:szCs w:val="28"/>
          <w:lang w:val="da-DK"/>
        </w:rPr>
        <w:t>Mẫu báo cáo số 06 và các Biểu tổng hợp số 1, 3a,3b, 3c,...</w:t>
      </w:r>
      <w:r>
        <w:rPr>
          <w:sz w:val="28"/>
          <w:szCs w:val="28"/>
          <w:lang w:val="da-DK"/>
        </w:rPr>
        <w:t xml:space="preserve"> ban hành kèm theo Thông tư này.</w:t>
      </w:r>
    </w:p>
    <w:p>
      <w:pPr>
        <w:pStyle w:val="Normal"/>
        <w:widowControl w:val="false"/>
        <w:spacing w:before="80" w:line="340" w:lineRule="exact"/>
        <w:ind w:firstLine="720"/>
        <w:jc w:val="both"/>
        <w:rPr>
          <w:b/>
          <w:sz w:val="28"/>
          <w:szCs w:val="28"/>
          <w:lang w:val="da-DK"/>
        </w:rPr>
      </w:pPr>
      <w:r>
        <w:rPr>
          <w:sz w:val="28"/>
          <w:szCs w:val="28"/>
          <w:lang w:val="da-DK"/>
        </w:rPr>
        <w:t xml:space="preserve"> </w:t>
      </w:r>
      <w:r>
        <w:rPr>
          <w:b/>
          <w:sz w:val="28"/>
          <w:szCs w:val="28"/>
          <w:lang w:val="da-DK"/>
        </w:rPr>
        <w:t xml:space="preserve">Điều 14. Báo cáo đột xuất </w:t>
      </w:r>
    </w:p>
    <w:p>
      <w:pPr>
        <w:pStyle w:val="Normal"/>
        <w:widowControl w:val="false"/>
        <w:spacing w:before="80" w:line="340" w:lineRule="exact"/>
        <w:ind w:firstLine="720"/>
        <w:jc w:val="both"/>
        <w:rPr>
          <w:sz w:val="28"/>
          <w:szCs w:val="28"/>
          <w:lang w:val="da-DK"/>
        </w:rPr>
      </w:pPr>
      <w:r>
        <w:rPr>
          <w:spacing w:val="4"/>
          <w:sz w:val="28"/>
          <w:szCs w:val="28"/>
          <w:lang w:val="da-DK"/>
        </w:rPr>
        <w:t xml:space="preserve">1. </w:t>
      </w:r>
      <w:r>
        <w:rPr>
          <w:sz w:val="28"/>
          <w:szCs w:val="28"/>
          <w:lang w:val="da-DK"/>
        </w:rPr>
        <w:t xml:space="preserve">Đối tượng </w:t>
      </w:r>
      <w:r>
        <w:rPr>
          <w:spacing w:val="4"/>
          <w:sz w:val="28"/>
          <w:szCs w:val="28"/>
          <w:lang w:val="da-DK"/>
        </w:rPr>
        <w:t>báo cáo: Như khoản 2 Điều 1 của Thông tư này.</w:t>
      </w:r>
    </w:p>
    <w:p>
      <w:pPr>
        <w:pStyle w:val="Normal"/>
        <w:widowControl w:val="false"/>
        <w:spacing w:before="80" w:line="340" w:lineRule="exact"/>
        <w:ind w:firstLine="720"/>
        <w:jc w:val="both"/>
        <w:rPr>
          <w:sz w:val="28"/>
          <w:szCs w:val="28"/>
          <w:lang w:val="da-DK"/>
        </w:rPr>
      </w:pPr>
      <w:r>
        <w:rPr>
          <w:sz w:val="28"/>
          <w:szCs w:val="28"/>
          <w:lang w:val="da-DK"/>
        </w:rPr>
        <w:t>2. Các trường hợp báo cáo đột xuất:</w:t>
      </w:r>
    </w:p>
    <w:p>
      <w:pPr>
        <w:pStyle w:val="Normal"/>
        <w:widowControl w:val="false"/>
        <w:spacing w:before="80" w:line="340" w:lineRule="exact"/>
        <w:ind w:firstLine="720"/>
        <w:jc w:val="both"/>
        <w:rPr>
          <w:sz w:val="28"/>
          <w:szCs w:val="28"/>
          <w:lang w:val="da-DK"/>
        </w:rPr>
      </w:pPr>
      <w:r>
        <w:rPr>
          <w:sz w:val="28"/>
          <w:szCs w:val="28"/>
          <w:lang w:val="da-DK"/>
        </w:rPr>
        <w:t>a) Báo cáo đột xuất theo yêu cầu của các cơ quan của Đảng, Nhà nước và của Bộ trưởng, Chủ nhiệm Ủy ban Dân tộc; có văn bản hướng dẫn cụ thể.</w:t>
      </w:r>
    </w:p>
    <w:p>
      <w:pPr>
        <w:pStyle w:val="Normal"/>
        <w:widowControl w:val="false"/>
        <w:spacing w:before="80" w:line="340" w:lineRule="exact"/>
        <w:ind w:firstLine="720"/>
        <w:jc w:val="both"/>
        <w:rPr>
          <w:spacing w:val="-2"/>
          <w:sz w:val="28"/>
          <w:szCs w:val="28"/>
          <w:lang w:val="da-DK"/>
        </w:rPr>
      </w:pPr>
      <w:r>
        <w:rPr>
          <w:spacing w:val="-2"/>
          <w:sz w:val="28"/>
          <w:szCs w:val="28"/>
          <w:lang w:val="da-DK"/>
        </w:rPr>
        <w:t>b) Báo cáo gấp các vụ việc nổi cộm liên quan đến công tác dân tộc, phát sinh đột xuất như thiệt hại do thiên tai, diễn biến bất bình thường về an ninh, chính trị và trật tự an toàn xã hội vùng dân tộc thiểu số, chặt phá rừng, di cư đi và đến, hoạt động tôn giáo trái pháp luật và những vụ việc nổi cộm, đột xuất khác.</w:t>
      </w:r>
    </w:p>
    <w:p>
      <w:pPr>
        <w:pStyle w:val="Normal"/>
        <w:widowControl w:val="false"/>
        <w:spacing w:before="80" w:line="340" w:lineRule="exact"/>
        <w:ind w:firstLine="720"/>
        <w:jc w:val="both"/>
        <w:rPr>
          <w:sz w:val="28"/>
          <w:szCs w:val="28"/>
          <w:lang w:val="da-DK"/>
        </w:rPr>
      </w:pPr>
      <w:r>
        <w:rPr>
          <w:sz w:val="28"/>
          <w:szCs w:val="28"/>
          <w:lang w:val="da-DK"/>
        </w:rPr>
        <w:t>3. Nội dung báo cáo: Tóm tắt tình hình diễn biến của sự việc và nguyên nhân phát sinh; những biện pháp đã áp dụng để xử lý và kết quả xử lý; những đề xuất, kiến nghị đối với các cấp có thẩm quyền.</w:t>
      </w:r>
    </w:p>
    <w:p>
      <w:pPr>
        <w:pStyle w:val="Normal"/>
        <w:widowControl w:val="false"/>
        <w:spacing w:before="80" w:line="340" w:lineRule="exact"/>
        <w:ind w:firstLine="720"/>
        <w:jc w:val="both"/>
        <w:rPr>
          <w:b/>
          <w:sz w:val="28"/>
          <w:szCs w:val="28"/>
          <w:lang w:val="da-DK"/>
        </w:rPr>
      </w:pPr>
      <w:r>
        <w:rPr>
          <w:b/>
          <w:sz w:val="28"/>
          <w:szCs w:val="28"/>
          <w:lang w:val="da-DK"/>
        </w:rPr>
        <w:t>Điều 15. Báo cáo chuyên đề</w:t>
      </w:r>
    </w:p>
    <w:p>
      <w:pPr>
        <w:pStyle w:val="Normal"/>
        <w:spacing w:before="80" w:line="340" w:lineRule="exact"/>
        <w:ind w:firstLine="720"/>
        <w:jc w:val="both"/>
        <w:rPr>
          <w:spacing w:val="4"/>
          <w:sz w:val="28"/>
          <w:szCs w:val="28"/>
          <w:lang w:val="da-DK"/>
        </w:rPr>
      </w:pPr>
      <w:r>
        <w:rPr>
          <w:spacing w:val="4"/>
          <w:sz w:val="28"/>
          <w:szCs w:val="28"/>
          <w:lang w:val="da-DK"/>
        </w:rPr>
        <w:t>1. Báo cáo chuyên sâu về một nhiệm vụ, lĩnh vực công tác, một vấn đề quan trọng cần tổng kết, đánh giá rút kinh nghiệm cho công tác chỉ đạo điều hành và thực hiện trong lĩnh vực công tác dân tộc.</w:t>
      </w:r>
    </w:p>
    <w:p>
      <w:pPr>
        <w:pStyle w:val="Normal"/>
        <w:spacing w:before="80" w:line="340" w:lineRule="exact"/>
        <w:ind w:firstLine="720"/>
        <w:jc w:val="both"/>
        <w:rPr>
          <w:spacing w:val="4"/>
          <w:sz w:val="28"/>
          <w:szCs w:val="28"/>
          <w:lang w:val="da-DK"/>
        </w:rPr>
      </w:pPr>
      <w:r>
        <w:rPr>
          <w:spacing w:val="4"/>
          <w:sz w:val="28"/>
          <w:szCs w:val="28"/>
          <w:lang w:val="da-DK"/>
        </w:rPr>
        <w:t xml:space="preserve">2. Báo cáo chuyên đề áp dụng đối với chương trình, dự án, chính sách, nhiệm vụ, công tác theo yêu cầu cụ thể. </w:t>
      </w:r>
    </w:p>
    <w:p>
      <w:pPr>
        <w:pStyle w:val="Normal"/>
        <w:spacing w:before="80" w:line="340" w:lineRule="exact"/>
        <w:ind w:firstLine="720"/>
        <w:jc w:val="both"/>
        <w:rPr>
          <w:spacing w:val="4"/>
          <w:sz w:val="28"/>
          <w:szCs w:val="28"/>
          <w:lang w:val="da-DK"/>
        </w:rPr>
      </w:pPr>
      <w:r>
        <w:rPr>
          <w:spacing w:val="4"/>
          <w:sz w:val="28"/>
          <w:szCs w:val="28"/>
          <w:lang w:val="da-DK"/>
        </w:rPr>
        <w:t>3. Nội dung từng báo cáo thực hiện theo văn bản hướng dẫn riêng của Ủy ban Dân tộc hoặc vụ, đơn vị được giao chủ trì thực hiện báo cáo.</w:t>
      </w:r>
    </w:p>
    <w:p>
      <w:pPr>
        <w:pStyle w:val="Normal"/>
        <w:spacing w:before="80" w:line="340" w:lineRule="exact"/>
        <w:ind w:firstLine="720"/>
        <w:jc w:val="center"/>
        <w:rPr>
          <w:b/>
          <w:spacing w:val="4"/>
          <w:sz w:val="28"/>
          <w:szCs w:val="28"/>
          <w:lang w:val="da-DK"/>
        </w:rPr>
      </w:pPr>
    </w:p>
    <w:p>
      <w:pPr>
        <w:pStyle w:val="Normal"/>
        <w:spacing w:before="80" w:line="340" w:lineRule="exact"/>
        <w:ind w:firstLine="720"/>
        <w:jc w:val="center"/>
        <w:rPr>
          <w:b/>
          <w:spacing w:val="4"/>
          <w:sz w:val="28"/>
          <w:szCs w:val="28"/>
          <w:lang w:val="da-DK"/>
        </w:rPr>
      </w:pPr>
      <w:r>
        <w:rPr>
          <w:b/>
          <w:spacing w:val="4"/>
          <w:sz w:val="28"/>
          <w:szCs w:val="28"/>
          <w:lang w:val="da-DK"/>
        </w:rPr>
        <w:t>Chương III</w:t>
      </w:r>
    </w:p>
    <w:p>
      <w:pPr>
        <w:pStyle w:val="Normal"/>
        <w:spacing w:before="80" w:line="340" w:lineRule="exact"/>
        <w:ind w:firstLine="720"/>
        <w:jc w:val="center"/>
        <w:rPr>
          <w:b/>
          <w:spacing w:val="4"/>
          <w:sz w:val="28"/>
          <w:szCs w:val="28"/>
          <w:lang w:val="da-DK"/>
        </w:rPr>
      </w:pPr>
      <w:r>
        <w:rPr>
          <w:b/>
          <w:spacing w:val="4"/>
          <w:sz w:val="28"/>
          <w:szCs w:val="28"/>
          <w:lang w:val="da-DK"/>
        </w:rPr>
        <w:t>TỔ CHỨC THỰC HIỆN</w:t>
      </w:r>
    </w:p>
    <w:p>
      <w:pPr>
        <w:pStyle w:val="Normal"/>
        <w:widowControl w:val="false"/>
        <w:spacing w:before="80" w:line="340" w:lineRule="exact"/>
        <w:ind w:firstLine="720"/>
        <w:jc w:val="both"/>
        <w:rPr>
          <w:b/>
          <w:sz w:val="28"/>
          <w:szCs w:val="28"/>
          <w:lang w:val="da-DK"/>
        </w:rPr>
      </w:pPr>
      <w:r>
        <w:rPr>
          <w:b/>
          <w:sz w:val="28"/>
          <w:szCs w:val="28"/>
          <w:lang w:val="da-DK"/>
        </w:rPr>
        <w:t>Điều 16.</w:t>
      </w:r>
      <w:r>
        <w:rPr>
          <w:sz w:val="28"/>
          <w:szCs w:val="28"/>
          <w:lang w:val="da-DK"/>
        </w:rPr>
        <w:t xml:space="preserve"> </w:t>
      </w:r>
      <w:r>
        <w:rPr>
          <w:b/>
          <w:sz w:val="28"/>
          <w:szCs w:val="28"/>
          <w:lang w:val="da-DK"/>
        </w:rPr>
        <w:t>Trách nhiệm thi hành</w:t>
      </w:r>
    </w:p>
    <w:p>
      <w:pPr>
        <w:pStyle w:val="Normal"/>
        <w:widowControl w:val="false"/>
        <w:spacing w:before="80" w:line="340" w:lineRule="exact"/>
        <w:ind w:firstLine="720"/>
        <w:jc w:val="both"/>
        <w:rPr>
          <w:sz w:val="28"/>
          <w:szCs w:val="28"/>
          <w:lang w:val="da-DK"/>
        </w:rPr>
      </w:pPr>
      <w:r>
        <w:rPr>
          <w:sz w:val="28"/>
          <w:szCs w:val="28"/>
          <w:lang w:val="da-DK"/>
        </w:rPr>
        <w:t>1. Các bộ, Ủy ban nhân dân cấp tỉnh có nhiệm vụ quản lý nhà nước về lĩnh vực công tác dân tộc, cơ quan công tác dân tộc cấp tỉnh và các vụ, đơn vị  thuộc Ủy ban Dân tộc tổ chức triển khai, thực hiện chế độ báo cáo được quy định tại Thông tư này.</w:t>
      </w:r>
    </w:p>
    <w:p>
      <w:pPr>
        <w:pStyle w:val="Normal"/>
        <w:widowControl w:val="false"/>
        <w:spacing w:before="80" w:line="340" w:lineRule="exact"/>
        <w:ind w:firstLine="720"/>
        <w:jc w:val="both"/>
        <w:rPr>
          <w:spacing w:val="-4"/>
          <w:sz w:val="28"/>
          <w:szCs w:val="28"/>
          <w:lang w:val="da-DK"/>
        </w:rPr>
      </w:pPr>
      <w:r>
        <w:rPr>
          <w:spacing w:val="-4"/>
          <w:sz w:val="28"/>
          <w:szCs w:val="28"/>
          <w:lang w:val="da-DK"/>
        </w:rPr>
        <w:t>2. Văn phòng Ủy ban Dân tộc chịu trách nhiệm:</w:t>
      </w:r>
    </w:p>
    <w:p>
      <w:pPr>
        <w:pStyle w:val="Normal"/>
        <w:widowControl w:val="false"/>
        <w:spacing w:before="80" w:line="340" w:lineRule="exact"/>
        <w:ind w:firstLine="720"/>
        <w:jc w:val="both"/>
        <w:rPr>
          <w:spacing w:val="-4"/>
          <w:sz w:val="28"/>
          <w:szCs w:val="28"/>
          <w:lang w:val="da-DK"/>
        </w:rPr>
      </w:pPr>
      <w:r>
        <w:rPr>
          <w:spacing w:val="-4"/>
          <w:sz w:val="28"/>
          <w:szCs w:val="28"/>
          <w:lang w:val="da-DK"/>
        </w:rPr>
        <w:t>a) Tổng hợp kết quả công tác chỉ đạo, điều hành và những vấn đề nổi cộm liên quan đến công tác dân tộc trong tuần, báo cáo Lãnh đạo Ủy ban Dân tộc tại cuộc họp giao ban hàng tuần.</w:t>
      </w:r>
    </w:p>
    <w:p>
      <w:pPr>
        <w:pStyle w:val="Normal"/>
        <w:widowControl w:val="false"/>
        <w:spacing w:before="80" w:line="340" w:lineRule="exact"/>
        <w:ind w:firstLine="720"/>
        <w:jc w:val="both"/>
        <w:rPr>
          <w:spacing w:val="-4"/>
          <w:sz w:val="28"/>
          <w:szCs w:val="28"/>
          <w:lang w:val="da-DK"/>
        </w:rPr>
      </w:pPr>
      <w:r>
        <w:rPr>
          <w:spacing w:val="-4"/>
          <w:sz w:val="28"/>
          <w:szCs w:val="28"/>
          <w:lang w:val="da-DK"/>
        </w:rPr>
        <w:t>b) Theo dõi, đôn đốc, kiểm tra các vụ, đơn vị thuộc Ủy ban Dân tộc về tiến độ, kết quả thực hiện các nhiệm vụ do Chính phủ, Thủ tướng Chính phủ, Bộ trưởng Chủ nhiệm Ủy ban Dân tộc giao và định kỳ hàng tháng, quý, 6 tháng, năm tổng hợp, báo cáo Bộ trưởng, Chủ nhiệm Ủy ban Dân tộc.</w:t>
      </w:r>
    </w:p>
    <w:p>
      <w:pPr>
        <w:pStyle w:val="Normal"/>
        <w:widowControl w:val="false"/>
        <w:spacing w:before="80" w:line="340" w:lineRule="exact"/>
        <w:ind w:firstLine="720"/>
        <w:jc w:val="both"/>
        <w:rPr>
          <w:spacing w:val="-4"/>
          <w:sz w:val="28"/>
          <w:szCs w:val="28"/>
          <w:lang w:val="da-DK"/>
        </w:rPr>
      </w:pPr>
      <w:r>
        <w:rPr>
          <w:spacing w:val="-4"/>
          <w:sz w:val="28"/>
          <w:szCs w:val="28"/>
          <w:lang w:val="da-DK"/>
        </w:rPr>
        <w:t>3. Vụ Tổng hợp Ủy ban Dân tộc chịu trách nhiệm:</w:t>
      </w:r>
    </w:p>
    <w:p>
      <w:pPr>
        <w:pStyle w:val="Normal"/>
        <w:widowControl w:val="false"/>
        <w:spacing w:before="80" w:line="340" w:lineRule="exact"/>
        <w:ind w:firstLine="720"/>
        <w:jc w:val="both"/>
        <w:rPr>
          <w:spacing w:val="-2"/>
          <w:sz w:val="28"/>
          <w:szCs w:val="28"/>
          <w:lang w:val="en-US"/>
        </w:rPr>
      </w:pPr>
      <w:r>
        <w:rPr>
          <w:spacing w:val="-2"/>
          <w:sz w:val="28"/>
          <w:szCs w:val="28"/>
          <w:lang w:val="da-DK"/>
        </w:rPr>
        <w:t>a}</w:t>
      </w:r>
      <w:r>
        <w:rPr>
          <w:color w:val="000000"/>
          <w:spacing w:val="-2"/>
          <w:sz w:val="28"/>
          <w:szCs w:val="28"/>
          <w:lang w:val="en-US"/>
        </w:rPr>
        <w:t xml:space="preserve"> Chậm nhất là 01 ngày làm việc kể từ khi nhận được báo cáo của các bộ và địa phương, chuyển báo cáo điện tử cho các vụ, đơn vị có liên quan để kịp thời tổng hợp thông tin báo cáo về tình hình vùng dân tộc, kết quả thực hiện công tác dân tộc và chính sách dân tộc.</w:t>
      </w:r>
    </w:p>
    <w:p>
      <w:pPr>
        <w:pStyle w:val="Normal"/>
        <w:widowControl w:val="false"/>
        <w:spacing w:before="80" w:line="340" w:lineRule="exact"/>
        <w:ind w:firstLine="720"/>
        <w:jc w:val="both"/>
        <w:rPr>
          <w:spacing w:val="-4"/>
          <w:sz w:val="28"/>
          <w:szCs w:val="28"/>
          <w:lang w:val="da-DK"/>
        </w:rPr>
      </w:pPr>
      <w:r>
        <w:rPr>
          <w:spacing w:val="-4"/>
          <w:sz w:val="28"/>
          <w:szCs w:val="28"/>
          <w:lang w:val="da-DK"/>
        </w:rPr>
        <w:t xml:space="preserve"> b) Chủ trì, phối hợp Văn phòng Ủy ban, Trung tâm Thông tin chịu trách nhiệm xử lý, tổng hợp thông tin, xây dựng báo cáo công tác chỉ đạo điều hành định kỳ hàng tháng, quý, 6 tháng, năm và báo cáo tổng kết công tác dân tộc hàng năm của Ủy ban Dân tộc,  gửi Văn phòng Chính phủ theo quy định. </w:t>
      </w:r>
    </w:p>
    <w:p>
      <w:pPr>
        <w:pStyle w:val="Normal"/>
        <w:widowControl w:val="false"/>
        <w:spacing w:before="80" w:line="340" w:lineRule="exact"/>
        <w:ind w:firstLine="720"/>
        <w:jc w:val="both"/>
        <w:rPr>
          <w:spacing w:val="-4"/>
          <w:sz w:val="28"/>
          <w:szCs w:val="28"/>
          <w:lang w:val="da-DK"/>
        </w:rPr>
      </w:pPr>
      <w:r>
        <w:rPr>
          <w:spacing w:val="-4"/>
          <w:sz w:val="28"/>
          <w:szCs w:val="28"/>
          <w:lang w:val="da-DK"/>
        </w:rPr>
        <w:t>c) Tổ chức kiểm tra, đánh giá, đôn đốc việc thực hiện Thông tư; hàng năm tổng hợp kết quả thực hiện Thông tư của các cơ quan, đơn vị, báo cáo Bộ trưởng, Chủ nhiệm Ủy ban Dân tộc và thông tin đến các bộ, ngành, địa phương làm căn cứ xem xét danh hiệu thi đua khen thưởng trong công tác dân tộc.</w:t>
      </w:r>
    </w:p>
    <w:p>
      <w:pPr>
        <w:pStyle w:val="Normal"/>
        <w:widowControl w:val="false"/>
        <w:spacing w:before="80" w:line="340" w:lineRule="exact"/>
        <w:ind w:firstLine="720"/>
        <w:jc w:val="both"/>
        <w:rPr>
          <w:sz w:val="28"/>
          <w:szCs w:val="28"/>
          <w:lang w:val="da-DK"/>
        </w:rPr>
      </w:pPr>
      <w:r>
        <w:rPr>
          <w:sz w:val="28"/>
          <w:szCs w:val="28"/>
          <w:lang w:val="da-DK"/>
        </w:rPr>
        <w:t>4. Các vụ, đơn vị thuộc Ủy ban Dân tộc được giao chủ trì quản lý, chỉ đạo chính sách chịu trách nhiệm phối hợp với Vụ Tổng hợp xây dựng mẫu Biểu tổng hợp tình hình và kết quả thực hiện phù hợp với từng chính sách, chương trình, dự án, theo hướng đơn giản hóa chỉ tiêu báo cáo và đáp ứng yêu cầu quản lý, chỉ đạo chính sách.</w:t>
      </w:r>
    </w:p>
    <w:p>
      <w:pPr>
        <w:pStyle w:val="Normal"/>
        <w:widowControl w:val="false"/>
        <w:spacing w:before="80" w:line="340" w:lineRule="exact"/>
        <w:ind w:firstLine="720"/>
        <w:jc w:val="both"/>
        <w:rPr>
          <w:b/>
          <w:sz w:val="28"/>
          <w:szCs w:val="28"/>
          <w:lang w:val="da-DK"/>
        </w:rPr>
      </w:pPr>
      <w:r>
        <w:rPr>
          <w:b/>
          <w:sz w:val="28"/>
          <w:szCs w:val="28"/>
          <w:lang w:val="da-DK"/>
        </w:rPr>
        <w:t>Điều 17. Hiệu lực thi hành</w:t>
      </w:r>
    </w:p>
    <w:p>
      <w:pPr>
        <w:pStyle w:val="Normal"/>
        <w:widowControl w:val="false"/>
        <w:spacing w:before="80" w:line="340" w:lineRule="exact"/>
        <w:ind w:firstLine="720"/>
        <w:jc w:val="both"/>
        <w:rPr>
          <w:sz w:val="28"/>
          <w:szCs w:val="28"/>
          <w:lang w:val="da-DK"/>
        </w:rPr>
      </w:pPr>
      <w:r>
        <w:rPr>
          <w:sz w:val="28"/>
          <w:szCs w:val="28"/>
          <w:lang w:val="da-DK"/>
        </w:rPr>
        <w:t xml:space="preserve">1. Thông tư này có hiệu lực thi hành kể từ ngày      tháng     năm 2018 và thay thế </w:t>
      </w:r>
      <w:r>
        <w:rPr>
          <w:spacing w:val="-4"/>
          <w:sz w:val="28"/>
          <w:szCs w:val="28"/>
          <w:lang w:val="da-DK"/>
        </w:rPr>
        <w:t>Thông tư số 04/2014/TT-UBDT, ngày 01/12/2014 của Ủy ban Dân tộc Quy định và hướng dẫn chế độ thông tin, báo cáo về công tác dân tộc.</w:t>
      </w:r>
    </w:p>
    <w:p>
      <w:pPr>
        <w:pStyle w:val="Normal"/>
        <w:spacing w:before="80" w:line="340" w:lineRule="exact"/>
        <w:ind w:firstLine="720"/>
        <w:jc w:val="both"/>
        <w:rPr>
          <w:spacing w:val="-2"/>
          <w:sz w:val="28"/>
          <w:szCs w:val="28"/>
          <w:lang w:val="da-DK"/>
        </w:rPr>
      </w:pPr>
      <w:r>
        <w:rPr>
          <w:spacing w:val="-2"/>
          <w:sz w:val="28"/>
          <w:szCs w:val="28"/>
          <w:lang w:val="da-DK"/>
        </w:rPr>
        <w:t>2. Trong quá trình thực hiện Thông tư nếu có vướng mắc, đề nghị phản ánh bằng văn bản về Ủy ban Dân tộc để tổng hợp, sửa đổi, bổ sung cho phù hợp./.</w:t>
      </w:r>
    </w:p>
    <w:p>
      <w:pPr>
        <w:pStyle w:val="Normal"/>
        <w:spacing w:before="80" w:line="340" w:lineRule="exact"/>
        <w:ind w:firstLine="720"/>
        <w:jc w:val="both"/>
        <w:rPr>
          <w:sz w:val="28"/>
          <w:szCs w:val="28"/>
          <w:lang w:val="da-DK"/>
        </w:rPr>
      </w:pPr>
    </w:p>
    <w:tbl>
      <w:tblPr>
        <w:tblStyle w:val="TableNormal"/>
        <w:tblLook w:firstRow="1" w:lastRow="1" w:firstColumn="1" w:lastColumn="1" w:val="01E0"/>
        <w:tblW w:w="0" w:type="auto"/>
        <w:tblInd w:w="0" w:type="dxa"/>
        <w:tblBorders>
          <w:top w:val="nil"/>
          <w:left w:val="nil"/>
          <w:bottom w:val="nil"/>
          <w:right w:val="nil"/>
          <w:insideH w:val="nil"/>
          <w:insideV w:val="nil"/>
        </w:tblBorders>
        <w:tblLayout w:type="autofit"/>
        <w:tblCellMar>
          <w:top w:w="0" w:type="dxa"/>
          <w:left w:w="108" w:type="dxa"/>
          <w:bottom w:w="0" w:type="dxa"/>
          <w:right w:w="108" w:type="dxa"/>
        </w:tblCellMar>
      </w:tblPr>
      <w:tblGrid>
        <w:gridCol w:w="5289"/>
        <w:gridCol w:w="3819"/>
      </w:tblGrid>
      <w:tr>
        <w:trPr>
          <w:cnfStyle w:val="000000000000"/>
        </w:trPr>
        <w:tc>
          <w:tcPr>
            <w:cnfStyle w:val="000000000000"/>
            <w:tcW w:w="5289" w:type="dxa"/>
            <w:textDirection w:val="lrTb"/>
            <w:vAlign w:val="top"/>
          </w:tcPr>
          <w:p>
            <w:pPr>
              <w:cnfStyle w:val="000000000000"/>
              <w:pStyle w:val="Normal"/>
              <w:rPr>
                <w:b/>
                <w:color w:val="000000"/>
                <w:shd w:val="clear" w:color="auto" w:fill="FFFFFF"/>
                <w:lang w:val="da-DK"/>
              </w:rPr>
            </w:pPr>
            <w:r>
              <w:rPr>
                <w:b/>
                <w:color w:val="000000"/>
                <w:shd w:val="clear" w:color="auto" w:fill="FFFFFF"/>
                <w:lang w:val="da-DK"/>
              </w:rPr>
              <w:t>Nơi nhận:</w:t>
            </w:r>
          </w:p>
          <w:p>
            <w:pPr>
              <w:cnfStyle w:val="000000000000"/>
              <w:pStyle w:val="Normal"/>
              <w:rPr>
                <w:color w:val="000000"/>
                <w:sz w:val="22"/>
                <w:szCs w:val="22"/>
                <w:shd w:val="clear" w:color="auto" w:fill="FFFFFF"/>
                <w:lang w:val="da-DK"/>
              </w:rPr>
            </w:pPr>
            <w:r>
              <w:rPr>
                <w:color w:val="000000"/>
                <w:sz w:val="22"/>
                <w:szCs w:val="22"/>
                <w:shd w:val="clear" w:color="auto" w:fill="FFFFFF"/>
                <w:lang w:val="da-DK"/>
              </w:rPr>
              <w:t>- Thủ tướng Chính phủ (để b/c);</w:t>
            </w:r>
            <w:r>
              <w:rPr>
                <w:rStyle w:val="apple-converted-space"/>
                <w:color w:val="000000"/>
                <w:sz w:val="22"/>
                <w:szCs w:val="22"/>
                <w:shd w:val="clear" w:color="auto" w:fill="FFFFFF"/>
                <w:lang w:val="da-DK"/>
              </w:rPr>
              <w:t xml:space="preserve"> </w:t>
            </w:r>
            <w:r>
              <w:br/>
            </w:r>
            <w:r>
              <w:rPr>
                <w:color w:val="000000"/>
                <w:sz w:val="22"/>
                <w:szCs w:val="22"/>
                <w:shd w:val="clear" w:color="auto" w:fill="FFFFFF"/>
                <w:lang w:val="da-DK"/>
              </w:rPr>
              <w:t>- Phó TT Trương Hòa Bình (để b/c);</w:t>
            </w:r>
            <w:r>
              <w:br/>
            </w:r>
            <w:r>
              <w:rPr>
                <w:color w:val="000000"/>
                <w:sz w:val="22"/>
                <w:szCs w:val="22"/>
                <w:shd w:val="clear" w:color="auto" w:fill="FFFFFF"/>
                <w:lang w:val="da-DK"/>
              </w:rPr>
              <w:t>- Văn phòng Quốc hội;</w:t>
            </w:r>
            <w:r>
              <w:br/>
            </w:r>
            <w:r>
              <w:rPr>
                <w:color w:val="000000"/>
                <w:sz w:val="22"/>
                <w:szCs w:val="22"/>
                <w:shd w:val="clear" w:color="auto" w:fill="FFFFFF"/>
                <w:lang w:val="da-DK"/>
              </w:rPr>
              <w:t>- Văn phòng Chủ tịch nước;</w:t>
            </w:r>
            <w:r>
              <w:br/>
            </w:r>
            <w:r>
              <w:rPr>
                <w:color w:val="000000"/>
                <w:sz w:val="22"/>
                <w:szCs w:val="22"/>
                <w:shd w:val="clear" w:color="auto" w:fill="FFFFFF"/>
                <w:lang w:val="da-DK"/>
              </w:rPr>
              <w:t>- Văn phòng Chính phủ;</w:t>
            </w:r>
            <w:r>
              <w:br/>
            </w:r>
            <w:r>
              <w:rPr>
                <w:color w:val="000000"/>
                <w:sz w:val="22"/>
                <w:szCs w:val="22"/>
                <w:shd w:val="clear" w:color="auto" w:fill="FFFFFF"/>
                <w:lang w:val="da-DK"/>
              </w:rPr>
              <w:t>- Tòa án nhân dân tối cao;</w:t>
            </w:r>
            <w:r>
              <w:rPr>
                <w:rStyle w:val="apple-converted-space"/>
                <w:color w:val="000000"/>
                <w:sz w:val="22"/>
                <w:szCs w:val="22"/>
                <w:shd w:val="clear" w:color="auto" w:fill="FFFFFF"/>
                <w:lang w:val="da-DK"/>
              </w:rPr>
              <w:t xml:space="preserve"> </w:t>
            </w:r>
            <w:r>
              <w:br/>
            </w:r>
            <w:r>
              <w:rPr>
                <w:color w:val="000000"/>
                <w:sz w:val="22"/>
                <w:szCs w:val="22"/>
                <w:shd w:val="clear" w:color="auto" w:fill="FFFFFF"/>
                <w:lang w:val="da-DK"/>
              </w:rPr>
              <w:t>- Viện Kiểm sát nhân dân tối cao;</w:t>
            </w:r>
            <w:r>
              <w:br/>
            </w:r>
            <w:r>
              <w:rPr>
                <w:color w:val="000000"/>
                <w:sz w:val="22"/>
                <w:szCs w:val="22"/>
                <w:shd w:val="clear" w:color="auto" w:fill="FFFFFF"/>
                <w:lang w:val="da-DK"/>
              </w:rPr>
              <w:t>- UBTW Mặt trận Tổ quốc Việt Nam;</w:t>
            </w:r>
            <w:r>
              <w:br/>
            </w:r>
            <w:r>
              <w:rPr>
                <w:color w:val="000000"/>
                <w:sz w:val="22"/>
                <w:szCs w:val="22"/>
                <w:shd w:val="clear" w:color="auto" w:fill="FFFFFF"/>
                <w:lang w:val="da-DK"/>
              </w:rPr>
              <w:t xml:space="preserve">- Các bộ, cơ quan </w:t>
            </w:r>
            <w:r>
              <w:rPr>
                <w:color w:val="000000"/>
                <w:spacing w:val="-4"/>
                <w:sz w:val="22"/>
                <w:szCs w:val="22"/>
                <w:shd w:val="clear" w:color="auto" w:fill="FFFFFF"/>
                <w:lang w:val="da-DK"/>
              </w:rPr>
              <w:t>ngang bộ,</w:t>
            </w:r>
            <w:r>
              <w:rPr>
                <w:color w:val="000000"/>
                <w:sz w:val="22"/>
                <w:szCs w:val="22"/>
                <w:shd w:val="clear" w:color="auto" w:fill="FFFFFF"/>
                <w:lang w:val="da-DK"/>
              </w:rPr>
              <w:t xml:space="preserve"> cơ quan thuộc Chính phủ;</w:t>
            </w:r>
            <w:r>
              <w:rPr>
                <w:rStyle w:val="apple-converted-space"/>
                <w:color w:val="000000"/>
                <w:sz w:val="22"/>
                <w:szCs w:val="22"/>
                <w:shd w:val="clear" w:color="auto" w:fill="FFFFFF"/>
                <w:lang w:val="da-DK"/>
              </w:rPr>
              <w:t xml:space="preserve"> </w:t>
            </w:r>
            <w:r>
              <w:br/>
            </w:r>
            <w:r>
              <w:rPr>
                <w:color w:val="000000"/>
                <w:sz w:val="22"/>
                <w:szCs w:val="22"/>
                <w:shd w:val="clear" w:color="auto" w:fill="FFFFFF"/>
                <w:lang w:val="da-DK"/>
              </w:rPr>
              <w:t>- UBND các tỉnh, TP trực thuộc TW;</w:t>
            </w:r>
          </w:p>
          <w:p>
            <w:pPr>
              <w:cnfStyle w:val="000000000000"/>
              <w:pStyle w:val="Normal"/>
              <w:rPr>
                <w:color w:val="000000"/>
                <w:sz w:val="22"/>
                <w:szCs w:val="22"/>
                <w:shd w:val="clear" w:color="auto" w:fill="FFFFFF"/>
                <w:lang w:val="da-DK"/>
              </w:rPr>
            </w:pPr>
            <w:r>
              <w:rPr>
                <w:color w:val="000000"/>
                <w:sz w:val="22"/>
                <w:szCs w:val="22"/>
                <w:shd w:val="clear" w:color="auto" w:fill="FFFFFF"/>
                <w:lang w:val="da-DK"/>
              </w:rPr>
              <w:t>- Cục kiểm tra VBQPPL, Bộ Tư pháp;</w:t>
            </w:r>
            <w:r>
              <w:br/>
            </w:r>
            <w:r>
              <w:rPr>
                <w:color w:val="000000"/>
                <w:sz w:val="22"/>
                <w:szCs w:val="22"/>
                <w:shd w:val="clear" w:color="auto" w:fill="FFFFFF"/>
                <w:lang w:val="da-DK"/>
              </w:rPr>
              <w:t>- Công báo Chính phủ;</w:t>
            </w:r>
            <w:r>
              <w:rPr>
                <w:rStyle w:val="apple-converted-space"/>
                <w:color w:val="000000"/>
                <w:sz w:val="22"/>
                <w:szCs w:val="22"/>
                <w:shd w:val="clear" w:color="auto" w:fill="FFFFFF"/>
                <w:lang w:val="da-DK"/>
              </w:rPr>
              <w:t xml:space="preserve"> </w:t>
            </w:r>
            <w:r>
              <w:br/>
            </w:r>
            <w:r>
              <w:rPr>
                <w:color w:val="000000"/>
                <w:sz w:val="22"/>
                <w:szCs w:val="22"/>
                <w:shd w:val="clear" w:color="auto" w:fill="FFFFFF"/>
                <w:lang w:val="da-DK"/>
              </w:rPr>
              <w:t>- Cổng thông tin điện tử của Chính phủ;</w:t>
            </w:r>
          </w:p>
          <w:p>
            <w:pPr>
              <w:cnfStyle w:val="000000000000"/>
              <w:pStyle w:val="Normal"/>
              <w:rPr>
                <w:color w:val="000000"/>
                <w:sz w:val="22"/>
                <w:szCs w:val="22"/>
                <w:shd w:val="clear" w:color="auto" w:fill="FFFFFF"/>
                <w:lang w:val="da-DK"/>
              </w:rPr>
            </w:pPr>
            <w:r>
              <w:rPr>
                <w:color w:val="000000"/>
                <w:sz w:val="22"/>
                <w:szCs w:val="22"/>
                <w:shd w:val="clear" w:color="auto" w:fill="FFFFFF"/>
                <w:lang w:val="da-DK"/>
              </w:rPr>
              <w:t>- Các vụ, đơn vi thuộc Ủy ban Dân tộc;</w:t>
            </w:r>
          </w:p>
          <w:p>
            <w:pPr>
              <w:cnfStyle w:val="000000000000"/>
              <w:pStyle w:val="Normal"/>
              <w:rPr>
                <w:sz w:val="22"/>
                <w:szCs w:val="22"/>
                <w:lang w:val="da-DK"/>
              </w:rPr>
            </w:pPr>
            <w:r>
              <w:rPr>
                <w:color w:val="000000"/>
                <w:sz w:val="22"/>
                <w:szCs w:val="22"/>
                <w:shd w:val="clear" w:color="auto" w:fill="FFFFFF"/>
                <w:lang w:val="da-DK"/>
              </w:rPr>
              <w:t>- Cơ quan CTDT các tỉnh, TP trực thuộc TW;</w:t>
            </w:r>
            <w:r>
              <w:br/>
            </w:r>
            <w:r>
              <w:rPr>
                <w:color w:val="000000"/>
                <w:sz w:val="22"/>
                <w:szCs w:val="22"/>
                <w:shd w:val="clear" w:color="auto" w:fill="FFFFFF"/>
                <w:lang w:val="da-DK"/>
              </w:rPr>
              <w:t>- Cổng thông tin điện tử Ủy ban Dân tộc</w:t>
            </w:r>
            <w:r>
              <w:br/>
            </w:r>
            <w:r>
              <w:rPr>
                <w:color w:val="000000"/>
                <w:sz w:val="22"/>
                <w:szCs w:val="22"/>
                <w:shd w:val="clear" w:color="auto" w:fill="FFFFFF"/>
                <w:lang w:val="da-DK"/>
              </w:rPr>
              <w:t>- Lưu: VT, Vụ TH (5b).</w:t>
            </w:r>
          </w:p>
        </w:tc>
        <w:tc>
          <w:tcPr>
            <w:cnfStyle w:val="000000000000"/>
            <w:tcW w:w="3819" w:type="dxa"/>
            <w:textDirection w:val="lrTb"/>
            <w:vAlign w:val="top"/>
          </w:tcPr>
          <w:p>
            <w:pPr>
              <w:cnfStyle w:val="000000000000"/>
              <w:pStyle w:val="Normal"/>
              <w:spacing w:before="120" w:line="360" w:lineRule="exact"/>
              <w:jc w:val="center"/>
              <w:rPr>
                <w:b/>
                <w:color w:val="000000"/>
                <w:sz w:val="26"/>
                <w:szCs w:val="26"/>
                <w:shd w:val="clear" w:color="auto" w:fill="FFFFFF"/>
                <w:lang w:val="da-DK"/>
              </w:rPr>
            </w:pPr>
            <w:r>
              <w:rPr>
                <w:b/>
                <w:color w:val="000000"/>
                <w:sz w:val="26"/>
                <w:szCs w:val="26"/>
                <w:shd w:val="clear" w:color="auto" w:fill="FFFFFF"/>
                <w:lang w:val="da-DK"/>
              </w:rPr>
              <w:t xml:space="preserve">BỘ TRƯỞNG, CHỦ NHIỆM </w:t>
            </w:r>
            <w:r>
              <w:br/>
            </w:r>
            <w:r>
              <w:br/>
            </w:r>
            <w:r>
              <w:br/>
            </w:r>
          </w:p>
          <w:p>
            <w:pPr>
              <w:cnfStyle w:val="000000000000"/>
              <w:pStyle w:val="Normal"/>
              <w:spacing w:line="360" w:lineRule="exact"/>
              <w:jc w:val="center"/>
              <w:rPr>
                <w:b/>
                <w:color w:val="000000"/>
                <w:sz w:val="28"/>
                <w:szCs w:val="28"/>
                <w:shd w:val="clear" w:color="auto" w:fill="FFFFFF"/>
                <w:lang w:val="da-DK"/>
              </w:rPr>
            </w:pPr>
          </w:p>
          <w:p>
            <w:pPr>
              <w:cnfStyle w:val="000000000000"/>
              <w:pStyle w:val="Normal"/>
              <w:spacing w:line="360" w:lineRule="exact"/>
              <w:jc w:val="center"/>
              <w:rPr>
                <w:b/>
                <w:color w:val="000000"/>
                <w:sz w:val="28"/>
                <w:szCs w:val="28"/>
                <w:shd w:val="clear" w:color="auto" w:fill="FFFFFF"/>
                <w:lang w:val="da-DK"/>
              </w:rPr>
            </w:pPr>
          </w:p>
          <w:p>
            <w:pPr>
              <w:cnfStyle w:val="000000000000"/>
              <w:pStyle w:val="Normal"/>
              <w:spacing w:line="360" w:lineRule="exact"/>
              <w:jc w:val="center"/>
              <w:rPr>
                <w:b/>
                <w:color w:val="000000"/>
                <w:sz w:val="28"/>
                <w:szCs w:val="28"/>
                <w:shd w:val="clear" w:color="auto" w:fill="FFFFFF"/>
                <w:lang w:val="da-DK"/>
              </w:rPr>
            </w:pPr>
          </w:p>
          <w:p>
            <w:pPr>
              <w:cnfStyle w:val="000000000000"/>
              <w:pStyle w:val="Normal"/>
              <w:spacing w:line="360" w:lineRule="exact"/>
              <w:jc w:val="center"/>
              <w:rPr>
                <w:sz w:val="28"/>
                <w:szCs w:val="28"/>
                <w:lang w:val="da-DK"/>
              </w:rPr>
            </w:pPr>
            <w:r>
              <w:rPr>
                <w:b/>
                <w:color w:val="000000"/>
                <w:sz w:val="28"/>
                <w:szCs w:val="28"/>
                <w:shd w:val="clear" w:color="auto" w:fill="FFFFFF"/>
                <w:lang w:val="da-DK"/>
              </w:rPr>
              <w:t>Đỗ Văn Chiến</w:t>
            </w:r>
          </w:p>
        </w:tc>
      </w:tr>
    </w:tbl>
    <w:p>
      <w:pPr>
        <w:pStyle w:val="Normal"/>
        <w:ind w:firstLine="425"/>
        <w:jc w:val="both"/>
        <w:rPr>
          <w:b/>
        </w:rPr>
      </w:pPr>
    </w:p>
    <w:p>
      <w:pPr>
        <w:pStyle w:val="Normal"/>
        <w:ind w:firstLine="425"/>
        <w:jc w:val="both"/>
        <w:rPr>
          <w:lang w:val="da-DK"/>
        </w:rPr>
      </w:pPr>
    </w:p>
    <w:sectPr>
      <w:footerReference w:type="default" r:id="gemHfRid3"/>
      <w:pgSz w:w="11907" w:h="16839" w:code="9"/>
      <w:pgMar w:top="1021" w:right="851" w:bottom="1021" w:left="1701" w:header="567" w:footer="567" w:gutter="0"/>
      <w:cols w:space="708"/>
      <w:docGrid w:linePitch="360"/>
    </w:sectPr>
  </w:body>
</w:document>
</file>

<file path=word/comments.xml><?xml version="1.0" encoding="utf-8"?>
<w:comments xmlns:w="http://schemas.openxmlformats.org/wordprocessingml/2006/main"/>
</file>

<file path=word/customizations.xml><?xml version="1.0" encoding="utf-8"?>
<wne:tcg xmlns:wne="http://schemas.microsoft.com/office/word/2006/wordml">
  <wne:keymaps/>
</wne:tcg>
</file>

<file path=word/endnotes.xml><?xml version="1.0" encoding="utf-8"?>
<w:endnotes xmlns:w="http://schemas.openxmlformats.org/wordprocessingml/2006/main"/>
</file>

<file path=word/fontTable.xml><?xml version="1.0" encoding="utf-8"?>
<w:fonts xmlns:w="http://schemas.openxmlformats.org/wordprocessingml/2006/main">
  <w:font w:name="Times New Roman">
    <w:charset w:val="00"/>
    <w:family w:val="decorative"/>
    <w:panose1 w:val="02020603050405020304"/>
    <w:pitch w:val="variable"/>
    <w:sig w:usb0="e0002aff" w:usb1="c0007841" w:usb2="00000009" w:usb3="00000000" w:csb0="000001ff" w:csb1="00000000"/>
  </w:font>
  <w:font w:name="Symbol">
    <w:charset w:val="02"/>
    <w:family w:val="decorative"/>
    <w:panose1 w:val="05050102010706020507"/>
    <w:pitch w:val="variable"/>
    <w:sig w:usb0="00000000" w:usb1="10000000" w:usb2="00000000" w:usb3="00000000" w:csb0="80000000" w:csb1="00000000"/>
  </w:font>
  <w:font w:name="Arial">
    <w:charset w:val="00"/>
    <w:family w:val="modern"/>
    <w:panose1 w:val="020b0604020202020204"/>
    <w:pitch w:val="variable"/>
    <w:sig w:usb0="e0002aff" w:usb1="c0007843" w:usb2="00000009" w:usb3="00000000" w:csb0="000001ff" w:csb1="00000000"/>
  </w:font>
  <w:font w:name="Calibri">
    <w:charset w:val="00"/>
    <w:family w:val="modern"/>
    <w:panose1 w:val="020f0502020204030204"/>
    <w:pitch w:val="variable"/>
    <w:sig w:usb0="e10002ff" w:usb1="4000acff" w:usb2="00000009" w:usb3="00000000" w:csb0="0000019f" w:csb1="00000000"/>
  </w:font>
  <w:font w:name="Tahoma">
    <w:charset w:val="00"/>
    <w:family w:val="modern"/>
    <w:panose1 w:val="020b0604030504040204"/>
    <w:pitch w:val="variable"/>
    <w:sig w:usb0="e1002eff" w:usb1="c000605b" w:usb2="00000029" w:usb3="00000000" w:csb0="000101ff" w:csb1="00000000"/>
  </w:font>
  <w:font w:name="Courier New">
    <w:charset w:val="00"/>
    <w:family w:val="roman"/>
    <w:panose1 w:val="02070309020205020404"/>
    <w:pitch w:val="fixed"/>
    <w:sig w:usb0="e0002a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 w:name="Cambria Math">
    <w:charset w:val="00"/>
    <w:family w:val="decorative"/>
    <w:panose1 w:val="02040503050406030204"/>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pPr>
      <w:pStyle w:val="Footer"/>
      <w:ind w:right="360"/>
    </w:pPr>
  </w:p>
</w:ftr>
</file>

<file path=word/footnotes.xml><?xml version="1.0" encoding="utf-8"?>
<w:footnotes xmlns:w="http://schemas.openxmlformats.org/wordprocessingml/2006/main"/>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85" w:hanging="360"/>
      </w:pPr>
      <w:rPr>
        <w:rFonts w:ascii="Symbol" w:eastAsia="Times New Roman"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1">
    <w:multiLevelType w:val="hybridMultilevel"/>
    <w:name w:val="2"/>
    <w:lvl w:ilvl="0">
      <w:start w:val="1"/>
      <w:numFmt w:val="bullet"/>
      <w:lvlText w:val=""/>
      <w:lvlJc w:val="left"/>
      <w:pPr>
        <w:ind w:left="785" w:hanging="360"/>
      </w:pPr>
      <w:rPr>
        <w:rFonts w:ascii="Symbol" w:eastAsia="Times New Roman" w:hAnsi="Symbol"/>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2">
    <w:multiLevelType w:val="hybridMultilevel"/>
    <w:name w:val="3"/>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3">
    <w:multiLevelType w:val="hybridMultilevel"/>
    <w:name w:val="4"/>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4">
    <w:multiLevelType w:val="hybridMultilevel"/>
    <w:name w:val="5"/>
    <w:lvl w:ilvl="0">
      <w:start w:val="2"/>
      <w:numFmt w:val="bullet"/>
      <w:lvlText w:val="-"/>
      <w:lvlJc w:val="left"/>
      <w:pPr>
        <w:ind w:left="927" w:hanging="360"/>
      </w:pPr>
      <w:rPr>
        <w:rFonts w:ascii="Times New Roman" w:eastAsia="Times New Roman" w:hAnsi="Times New Roman"/>
      </w:rPr>
    </w:lvl>
    <w:lvl w:ilvl="1">
      <w:start w:val="1"/>
      <w:numFmt w:val="bullet"/>
      <w:lvlText w:val="o"/>
      <w:lvlJc w:val="left"/>
      <w:pPr>
        <w:ind w:left="1647" w:hanging="360"/>
      </w:pPr>
      <w:rPr>
        <w:rFonts w:ascii="Courier New" w:hAnsi="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5">
    <w:multiLevelType w:val="hybridMultilevel"/>
    <w:name w:val="6"/>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multiLevelType w:val="hybridMultilevel"/>
    <w:name w:val="7"/>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7">
    <w:multiLevelType w:val="hybridMultilevel"/>
    <w:name w:val="8"/>
    <w:lvl w:ilvl="0">
      <w:start w:val="1"/>
      <w:numFmt w:val="lowerLetter"/>
      <w:lvlText w:val="%1)"/>
      <w:lvlJc w:val="left"/>
      <w:pPr>
        <w:ind w:left="785" w:hanging="360"/>
      </w:pPr>
      <w:rPr/>
    </w:lvl>
    <w:lvl w:ilvl="1">
      <w:start w:val="1"/>
      <w:numFmt w:val="decimal"/>
      <w:lvlText w:val="%2."/>
      <w:lvlJc w:val="left"/>
      <w:pPr>
        <w:ind w:left="1505" w:hanging="360"/>
      </w:pPr>
      <w:rPr/>
    </w:lvl>
    <w:lvl w:ilvl="2">
      <w:start w:val="1"/>
      <w:numFmt w:val="lowerLetter"/>
      <w:lvlText w:val="%3."/>
      <w:lvlJc w:val="left"/>
      <w:pPr>
        <w:ind w:left="2405" w:hanging="36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8">
    <w:multiLevelType w:val="hybridMultilevel"/>
    <w:name w:val="9"/>
    <w:lvl w:ilvl="0">
      <w:start w:val="1"/>
      <w:numFmt w:val="bullet"/>
      <w:lvlText w:val="-"/>
      <w:lvlJc w:val="left"/>
      <w:pPr>
        <w:ind w:left="785" w:hanging="360"/>
      </w:pPr>
      <w:rPr>
        <w:rFonts w:ascii="Times New Roman" w:eastAsia="Times New Roman" w:hAnsi="Times New Roman"/>
      </w:rPr>
    </w:lvl>
    <w:lvl w:ilvl="1">
      <w:start w:val="1"/>
      <w:numFmt w:val="bullet"/>
      <w:lvlText w:val="o"/>
      <w:lvlJc w:val="left"/>
      <w:pPr>
        <w:ind w:left="1505" w:hanging="360"/>
      </w:pPr>
      <w:rPr>
        <w:rFonts w:ascii="Courier New" w:hAnsi="Courier New"/>
      </w:rPr>
    </w:lvl>
    <w:lvl w:ilvl="2">
      <w:start w:val="1"/>
      <w:numFmt w:val="bullet"/>
      <w:lvlText w:val=""/>
      <w:lvlJc w:val="left"/>
      <w:pPr>
        <w:ind w:left="2225" w:hanging="360"/>
      </w:pPr>
      <w:rPr>
        <w:rFonts w:ascii="Wingdings" w:hAnsi="Wingdings"/>
      </w:rPr>
    </w:lvl>
    <w:lvl w:ilvl="3">
      <w:start w:val="1"/>
      <w:numFmt w:val="bullet"/>
      <w:lvlText w:val=""/>
      <w:lvlJc w:val="left"/>
      <w:pPr>
        <w:ind w:left="2945" w:hanging="360"/>
      </w:pPr>
      <w:rPr>
        <w:rFonts w:ascii="Symbol" w:hAnsi="Symbol"/>
      </w:rPr>
    </w:lvl>
    <w:lvl w:ilvl="4">
      <w:start w:val="1"/>
      <w:numFmt w:val="bullet"/>
      <w:lvlText w:val="o"/>
      <w:lvlJc w:val="left"/>
      <w:pPr>
        <w:ind w:left="3665" w:hanging="360"/>
      </w:pPr>
      <w:rPr>
        <w:rFonts w:ascii="Courier New" w:hAnsi="Courier New"/>
      </w:rPr>
    </w:lvl>
    <w:lvl w:ilvl="5">
      <w:start w:val="1"/>
      <w:numFmt w:val="bullet"/>
      <w:lvlText w:val=""/>
      <w:lvlJc w:val="left"/>
      <w:pPr>
        <w:ind w:left="4385" w:hanging="360"/>
      </w:pPr>
      <w:rPr>
        <w:rFonts w:ascii="Wingdings" w:hAnsi="Wingdings"/>
      </w:rPr>
    </w:lvl>
    <w:lvl w:ilvl="6">
      <w:start w:val="1"/>
      <w:numFmt w:val="bullet"/>
      <w:lvlText w:val=""/>
      <w:lvlJc w:val="left"/>
      <w:pPr>
        <w:ind w:left="5105" w:hanging="360"/>
      </w:pPr>
      <w:rPr>
        <w:rFonts w:ascii="Symbol" w:hAnsi="Symbol"/>
      </w:rPr>
    </w:lvl>
    <w:lvl w:ilvl="7">
      <w:start w:val="1"/>
      <w:numFmt w:val="bullet"/>
      <w:lvlText w:val="o"/>
      <w:lvlJc w:val="left"/>
      <w:pPr>
        <w:ind w:left="5825" w:hanging="360"/>
      </w:pPr>
      <w:rPr>
        <w:rFonts w:ascii="Courier New" w:hAnsi="Courier New"/>
      </w:rPr>
    </w:lvl>
    <w:lvl w:ilvl="8">
      <w:start w:val="1"/>
      <w:numFmt w:val="bullet"/>
      <w:lvlText w:val=""/>
      <w:lvlJc w:val="left"/>
      <w:pPr>
        <w:ind w:left="6545" w:hanging="360"/>
      </w:pPr>
      <w:rPr>
        <w:rFonts w:ascii="Wingdings" w:hAnsi="Wingdings"/>
      </w:rPr>
    </w:lvl>
  </w:abstractNum>
  <w:abstractNum w:abstractNumId="9">
    <w:multiLevelType w:val="hybridMultilevel"/>
    <w:name w:val="10"/>
    <w:lvl w:ilvl="0">
      <w:start w:val="1"/>
      <w:numFmt w:val="lowerLetter"/>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10">
    <w:multiLevelType w:val="hybridMultilevel"/>
    <w:name w:val="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multiLevelType w:val="hybridMultilevel"/>
    <w:name w:val="12"/>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12">
    <w:multiLevelType w:val="hybridMultilevel"/>
    <w:name w:val="13"/>
    <w:lvl w:ilvl="0">
      <w:start w:val="1"/>
      <w:numFmt w:val="decimal"/>
      <w:lvlText w:val="%1."/>
      <w:lvlJc w:val="left"/>
      <w:pPr>
        <w:ind w:left="900" w:hanging="360"/>
      </w:pPr>
      <w:rPr>
        <w:rFonts w:ascii="Times New Roman" w:eastAsia="Times New Roman" w:hAnsi="Times New Roman"/>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nforcement="false" w:edit="readOnly"/>
  <w:defaultTabStop val="720"/>
  <w:stylePaneFormatFilter xmlns:w="http://schemas.openxmlformats.org/wordprocessingml/2006/main" w:val="5024"/>
  <w:displayHorizontalDrawingGridEvery xmlns:w="http://schemas.openxmlformats.org/wordprocessingml/2006/main" w:val="1"/>
  <w:displayVerticalDrawingGridEvery xmlns:w="http://schemas.openxmlformats.org/wordprocessingml/2006/main" w:val="1"/>
  <w:footnotePr xmlns:w="http://schemas.openxmlformats.org/wordprocessingml/2006/main" w:numStart="1" w:pos="docEnd"/>
  <w:compat xmlns:w="http://schemas.openxmlformats.org/wordprocessingml/2006/mai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rPr>
    </w:rPrDefault>
    <w:pPrDefault>
      <w:pPr/>
    </w:pPrDefault>
  </w:docDefaults>
  <w:style w:type="paragraph" w:default="1" w:styleId="Normal">
    <w:name w:val="Normal"/>
    <w:link w:val="Normal"/>
    <w:qFormat/>
    <w:pPr/>
    <w:rPr>
      <w:rFonts w:eastAsia="Times New Roman"/>
      <w:sz w:val="24"/>
      <w:szCs w:val="24"/>
      <w:lang w:val="en-GB"/>
    </w:rPr>
  </w:style>
  <w:style w:type="character" w:default="1" w:styleId="NormalCharacter">
    <w:name w:val="Default Paragraph Font"/>
    <w:link w:val="Normal"/>
    <w:uiPriority w:val="1"/>
    <w:unhideWhenUsed/>
    <w:rPr/>
  </w:style>
  <w:style w:type="table" w:default="1" w:styleId="TableNormal">
    <w:name w:val="Table Normal"/>
    <w:link w:val="Normal"/>
    <w:uiPriority w:val="99"/>
    <w:semiHidden/>
    <w:unhideWhenUsed/>
    <w:pPr/>
    <w:rPr/>
    <w:tblPr>
      <w:tblStyleRowBandSize w:val="1"/>
      <w:tblStyleColBandSize w:val="1"/>
      <w:tblInd w:w="0" w:type="dxa"/>
      <w:tblBorders>
        <w:top w:val="nil"/>
        <w:left w:val="nil"/>
        <w:bottom w:val="nil"/>
        <w:right w:val="nil"/>
        <w:insideH w:val="nil"/>
        <w:insideV w:val="nil"/>
      </w:tblBorders>
      <w:tblLayout w:type="fixed"/>
      <w:tblCellMar>
        <w:top w:w="0" w:type="dxa"/>
        <w:left w:w="108" w:type="dxa"/>
        <w:bottom w:w="0" w:type="dxa"/>
        <w:right w:w="108" w:type="dxa"/>
      </w:tblCellMar>
    </w:tblPr>
    <w:trPr/>
    <w:tcPr/>
  </w:style>
  <w:style w:type="character" w:styleId="apple-converted-space">
    <w:name w:val="apple-converted-space"/>
    <w:link w:val="Normal"/>
    <w:rPr/>
  </w:style>
  <w:style w:type="paragraph" w:default="1" w:styleId="Header">
    <w:name w:val="Header"/>
    <w:basedOn w:val="Normal"/>
    <w:link w:val="HeaderChar"/>
    <w:uiPriority w:val="99"/>
    <w:unhideWhenUsed/>
    <w:pPr>
      <w:tabs>
        <w:tab w:pos="4680" w:val="center"/>
        <w:tab w:pos="9360" w:val="right"/>
      </w:tabs>
    </w:pPr>
    <w:rPr/>
  </w:style>
  <w:style w:type="character" w:styleId="HeaderChar">
    <w:name w:val="Header Char"/>
    <w:link w:val="Header"/>
    <w:uiPriority w:val="99"/>
    <w:rPr>
      <w:rFonts w:eastAsia="Times New Roman"/>
      <w:sz w:val="24"/>
      <w:szCs w:val="24"/>
      <w:lang w:val="en-GB"/>
    </w:rPr>
  </w:style>
  <w:style w:type="paragraph" w:default="1" w:styleId="Footer">
    <w:name w:val="Footer"/>
    <w:basedOn w:val="Normal"/>
    <w:link w:val="FooterChar"/>
    <w:uiPriority w:val="99"/>
    <w:unhideWhenUsed/>
    <w:pPr>
      <w:tabs>
        <w:tab w:pos="4680" w:val="center"/>
        <w:tab w:pos="9360" w:val="right"/>
      </w:tabs>
    </w:pPr>
    <w:rPr/>
  </w:style>
  <w:style w:type="character" w:styleId="FooterChar">
    <w:name w:val="Footer Char"/>
    <w:link w:val="Footer"/>
    <w:uiPriority w:val="99"/>
    <w:rPr>
      <w:rFonts w:eastAsia="Times New Roman"/>
      <w:sz w:val="24"/>
      <w:szCs w:val="24"/>
      <w:lang w:val="en-GB"/>
    </w:rPr>
  </w:style>
  <w:style w:type="character" w:default="1" w:styleId="Hyperlink">
    <w:name w:val="Hyperlink"/>
    <w:link w:val="Normal"/>
    <w:uiPriority w:val="99"/>
    <w:unhideWhenUsed/>
    <w:rPr>
      <w:color w:val="0000FF"/>
      <w:u w:val="single"/>
    </w:rPr>
  </w:style>
  <w:style w:type="paragraph" w:default="1" w:styleId="Acetate">
    <w:name w:val="Balloon Text"/>
    <w:basedOn w:val="Normal"/>
    <w:link w:val="Normal"/>
    <w:semiHidden/>
    <w:pPr/>
    <w:rPr>
      <w:rFonts w:ascii="Tahoma" w:hAnsi="Tahoma"/>
      <w:sz w:val="16"/>
      <w:szCs w:val="16"/>
    </w:rPr>
  </w:style>
  <w:style w:type="character" w:default="1" w:styleId="PageNumber">
    <w:name w:val="Page Number"/>
    <w:basedOn w:val="NormalCharacter"/>
    <w:link w:val="Norm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2" Type="http://schemas.microsoft.com/office/2006/relationships/keyMapCustomizations" Target="/word/customizations.xml" /><Relationship Id="rId5" Type="http://schemas.openxmlformats.org/officeDocument/2006/relationships/fontTable" Target="/word/fontTable.xml" /><Relationship Id="rId8" Type="http://schemas.openxmlformats.org/officeDocument/2006/relationships/footnotes" Target="/word/footnotes.xml" /><Relationship Id="rId9" Type="http://schemas.openxmlformats.org/officeDocument/2006/relationships/endnotes" Target="/word/endnotes.xml" /><Relationship Id="rId10" Type="http://schemas.openxmlformats.org/officeDocument/2006/relationships/comments" Target="/word/comments.xml" /><Relationship Id="rId1"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styles" Target="styles.xml" /><Relationship Id="gemHfRid3" Type="http://schemas.openxmlformats.org/officeDocument/2006/relationships/footer" Target="footer1.xml" /></Relationships>
</file>

<file path=word/_rels/footer1.xml.rels><?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